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4862D" w14:textId="77777777" w:rsidR="00BE2AEA" w:rsidRPr="00BE2AEA" w:rsidRDefault="00BE2AEA" w:rsidP="00BE2AEA">
      <w:pPr>
        <w:jc w:val="center"/>
        <w:rPr>
          <w:rFonts w:ascii="Verdana" w:hAnsi="Verdana" w:cs="Verdana"/>
          <w:b/>
          <w:bCs/>
          <w:color w:val="C00000"/>
          <w:sz w:val="36"/>
          <w:szCs w:val="36"/>
          <w:lang w:val="es-CO"/>
        </w:rPr>
      </w:pPr>
      <w:r w:rsidRPr="00BE2AEA">
        <w:rPr>
          <w:rFonts w:ascii="Verdana" w:hAnsi="Verdana" w:cs="Verdana"/>
          <w:b/>
          <w:bCs/>
          <w:color w:val="C00000"/>
          <w:sz w:val="36"/>
          <w:szCs w:val="36"/>
          <w:lang w:val="es-CO"/>
        </w:rPr>
        <w:t>Visibilizando los derechos de las personas mayores en situaciones de emergencia</w:t>
      </w:r>
    </w:p>
    <w:p w14:paraId="2BAC3AB9" w14:textId="77777777" w:rsidR="00BE2AEA" w:rsidRPr="00BE2AEA" w:rsidRDefault="00BE2AEA" w:rsidP="00BE2AEA">
      <w:pPr>
        <w:jc w:val="center"/>
        <w:rPr>
          <w:rFonts w:ascii="Verdana" w:hAnsi="Verdana" w:cs="Verdana"/>
          <w:b/>
          <w:bCs/>
          <w:sz w:val="24"/>
          <w:szCs w:val="24"/>
          <w:lang w:val="es-CO"/>
        </w:rPr>
      </w:pPr>
      <w:r w:rsidRPr="00BE2AEA">
        <w:rPr>
          <w:rFonts w:ascii="Verdana" w:hAnsi="Verdana" w:cs="Verdana"/>
          <w:b/>
          <w:bCs/>
          <w:sz w:val="24"/>
          <w:szCs w:val="24"/>
          <w:lang w:val="es-CO"/>
        </w:rPr>
        <w:t>MENSAJES CLAVE</w:t>
      </w:r>
      <w:r w:rsidR="00C902EF">
        <w:rPr>
          <w:rFonts w:ascii="Verdana" w:hAnsi="Verdana" w:cs="Verdana"/>
          <w:b/>
          <w:bCs/>
          <w:sz w:val="24"/>
          <w:szCs w:val="24"/>
          <w:lang w:val="es-CO"/>
        </w:rPr>
        <w:t xml:space="preserve"> DE LA </w:t>
      </w:r>
      <w:r w:rsidR="00C902EF" w:rsidRPr="00BE2AEA">
        <w:rPr>
          <w:rFonts w:ascii="Verdana" w:hAnsi="Verdana" w:cs="Verdana"/>
          <w:b/>
          <w:bCs/>
          <w:sz w:val="24"/>
          <w:szCs w:val="24"/>
          <w:lang w:val="es-CO"/>
        </w:rPr>
        <w:t>CAMPAÑA</w:t>
      </w:r>
    </w:p>
    <w:p w14:paraId="0955A4E6" w14:textId="77777777" w:rsidR="00BE2AEA" w:rsidRDefault="00BE2AEA" w:rsidP="00BE2AEA">
      <w:pPr>
        <w:jc w:val="both"/>
        <w:rPr>
          <w:rFonts w:ascii="Verdana" w:hAnsi="Verdana" w:cs="Verdana"/>
          <w:bCs/>
          <w:sz w:val="20"/>
          <w:szCs w:val="20"/>
          <w:lang w:val="es-CO"/>
        </w:rPr>
      </w:pPr>
      <w:r w:rsidRPr="00BE2AEA">
        <w:rPr>
          <w:rFonts w:ascii="Verdana" w:hAnsi="Verdana" w:cs="Verdana"/>
          <w:bCs/>
          <w:sz w:val="20"/>
          <w:szCs w:val="20"/>
          <w:lang w:val="es-CO"/>
        </w:rPr>
        <w:t xml:space="preserve">Este documento contiene mensajes clave sobre los problemas que enfrentan las personas mayores en situaciones humanitarias. Utilícelos como base para desarrollar mensajes específicos </w:t>
      </w:r>
      <w:r w:rsidR="000150E8">
        <w:rPr>
          <w:rFonts w:ascii="Verdana" w:hAnsi="Verdana" w:cs="Verdana"/>
          <w:bCs/>
          <w:sz w:val="20"/>
          <w:szCs w:val="20"/>
          <w:lang w:val="es-CO"/>
        </w:rPr>
        <w:t>de</w:t>
      </w:r>
      <w:r w:rsidR="008A0BED">
        <w:rPr>
          <w:rFonts w:ascii="Verdana" w:hAnsi="Verdana" w:cs="Verdana"/>
          <w:bCs/>
          <w:sz w:val="20"/>
          <w:szCs w:val="20"/>
          <w:lang w:val="es-CO"/>
        </w:rPr>
        <w:t xml:space="preserve"> su</w:t>
      </w:r>
      <w:r w:rsidRPr="00BE2AEA">
        <w:rPr>
          <w:rFonts w:ascii="Verdana" w:hAnsi="Verdana" w:cs="Verdana"/>
          <w:bCs/>
          <w:sz w:val="20"/>
          <w:szCs w:val="20"/>
          <w:lang w:val="es-CO"/>
        </w:rPr>
        <w:t xml:space="preserve"> contexto </w:t>
      </w:r>
      <w:r w:rsidR="000150E8">
        <w:rPr>
          <w:rFonts w:ascii="Verdana" w:hAnsi="Verdana" w:cs="Verdana"/>
          <w:bCs/>
          <w:sz w:val="20"/>
          <w:szCs w:val="20"/>
          <w:lang w:val="es-CO"/>
        </w:rPr>
        <w:t>y</w:t>
      </w:r>
      <w:r w:rsidRPr="00BE2AEA">
        <w:rPr>
          <w:rFonts w:ascii="Verdana" w:hAnsi="Verdana" w:cs="Verdana"/>
          <w:bCs/>
          <w:sz w:val="20"/>
          <w:szCs w:val="20"/>
          <w:lang w:val="es-CO"/>
        </w:rPr>
        <w:t xml:space="preserve"> </w:t>
      </w:r>
      <w:r w:rsidR="008A0BED">
        <w:rPr>
          <w:rFonts w:ascii="Verdana" w:hAnsi="Verdana" w:cs="Verdana"/>
          <w:bCs/>
          <w:sz w:val="20"/>
          <w:szCs w:val="20"/>
          <w:lang w:val="es-CO"/>
        </w:rPr>
        <w:t>realizar la</w:t>
      </w:r>
      <w:r w:rsidRPr="00BE2AEA">
        <w:rPr>
          <w:rFonts w:ascii="Verdana" w:hAnsi="Verdana" w:cs="Verdana"/>
          <w:bCs/>
          <w:sz w:val="20"/>
          <w:szCs w:val="20"/>
          <w:lang w:val="es-CO"/>
        </w:rPr>
        <w:t xml:space="preserve"> campaña</w:t>
      </w:r>
      <w:r w:rsidR="000150E8">
        <w:rPr>
          <w:rFonts w:ascii="Verdana" w:hAnsi="Verdana" w:cs="Verdana"/>
          <w:bCs/>
          <w:sz w:val="20"/>
          <w:szCs w:val="20"/>
          <w:lang w:val="es-CO"/>
        </w:rPr>
        <w:t xml:space="preserve">, </w:t>
      </w:r>
      <w:r w:rsidRPr="00BE2AEA">
        <w:rPr>
          <w:rFonts w:ascii="Verdana" w:hAnsi="Verdana" w:cs="Verdana"/>
          <w:bCs/>
          <w:sz w:val="20"/>
          <w:szCs w:val="20"/>
          <w:lang w:val="es-CO"/>
        </w:rPr>
        <w:t>considere cómo adaptarlos para diferentes audiencias.</w:t>
      </w:r>
      <w:r w:rsidR="008A0BED">
        <w:rPr>
          <w:rFonts w:ascii="Verdana" w:hAnsi="Verdana" w:cs="Verdana"/>
          <w:bCs/>
          <w:sz w:val="20"/>
          <w:szCs w:val="20"/>
          <w:lang w:val="es-CO"/>
        </w:rPr>
        <w:t xml:space="preserve"> </w:t>
      </w:r>
    </w:p>
    <w:p w14:paraId="35A3CF4A" w14:textId="77777777" w:rsidR="00BE2AEA" w:rsidRDefault="00BE2AEA" w:rsidP="00BE2AEA">
      <w:pPr>
        <w:pStyle w:val="Default"/>
        <w:jc w:val="both"/>
        <w:rPr>
          <w:bCs/>
          <w:color w:val="C00000"/>
          <w:lang w:val="es-CO"/>
        </w:rPr>
      </w:pPr>
      <w:r w:rsidRPr="00BE2AEA">
        <w:rPr>
          <w:bCs/>
          <w:color w:val="C00000"/>
          <w:lang w:val="es-CO"/>
        </w:rPr>
        <w:t>Mensajes globales</w:t>
      </w:r>
    </w:p>
    <w:p w14:paraId="68542B83" w14:textId="77777777" w:rsidR="008A0BED" w:rsidRPr="00BE2AEA" w:rsidRDefault="008A0BED" w:rsidP="00BE2AEA">
      <w:pPr>
        <w:pStyle w:val="Default"/>
        <w:jc w:val="both"/>
        <w:rPr>
          <w:sz w:val="20"/>
          <w:szCs w:val="20"/>
          <w:lang w:val="es-CO"/>
        </w:rPr>
      </w:pPr>
    </w:p>
    <w:p w14:paraId="0016346F" w14:textId="77777777" w:rsidR="008A0BED" w:rsidRDefault="00C237D3" w:rsidP="008A0BED">
      <w:pPr>
        <w:pStyle w:val="Prrafodelista"/>
        <w:numPr>
          <w:ilvl w:val="0"/>
          <w:numId w:val="3"/>
        </w:numPr>
        <w:jc w:val="both"/>
        <w:rPr>
          <w:rFonts w:ascii="Verdana" w:hAnsi="Verdana" w:cs="Verdana"/>
          <w:color w:val="000000"/>
          <w:sz w:val="20"/>
          <w:szCs w:val="20"/>
          <w:lang w:val="es-CO"/>
        </w:rPr>
      </w:pPr>
      <w:r>
        <w:rPr>
          <w:rFonts w:ascii="Verdana" w:hAnsi="Verdana" w:cs="Verdana"/>
          <w:color w:val="000000"/>
          <w:sz w:val="20"/>
          <w:szCs w:val="20"/>
          <w:lang w:val="es-CO"/>
        </w:rPr>
        <w:t>A t</w:t>
      </w:r>
      <w:r w:rsidR="008A0BED" w:rsidRPr="008A0BED">
        <w:rPr>
          <w:rFonts w:ascii="Verdana" w:hAnsi="Verdana" w:cs="Verdana"/>
          <w:color w:val="000000"/>
          <w:sz w:val="20"/>
          <w:szCs w:val="20"/>
          <w:lang w:val="es-CO"/>
        </w:rPr>
        <w:t xml:space="preserve">odas las personas mayores en una crisis, ya sea un individuo o una población afectada en su totalidad, </w:t>
      </w:r>
      <w:r>
        <w:rPr>
          <w:rFonts w:ascii="Verdana" w:hAnsi="Verdana" w:cs="Verdana"/>
          <w:color w:val="000000"/>
          <w:sz w:val="20"/>
          <w:szCs w:val="20"/>
          <w:lang w:val="es-CO"/>
        </w:rPr>
        <w:t>se les deberían respetar su</w:t>
      </w:r>
      <w:r w:rsidR="008A0BED" w:rsidRPr="008A0BED">
        <w:rPr>
          <w:rFonts w:ascii="Verdana" w:hAnsi="Verdana" w:cs="Verdana"/>
          <w:color w:val="000000"/>
          <w:sz w:val="20"/>
          <w:szCs w:val="20"/>
          <w:lang w:val="es-CO"/>
        </w:rPr>
        <w:t>s derechos.</w:t>
      </w:r>
    </w:p>
    <w:p w14:paraId="6EE632C1" w14:textId="77777777" w:rsidR="00C237D3" w:rsidRPr="008A0BED" w:rsidRDefault="00C237D3" w:rsidP="00C237D3">
      <w:pPr>
        <w:pStyle w:val="Prrafodelista"/>
        <w:jc w:val="both"/>
        <w:rPr>
          <w:rFonts w:ascii="Verdana" w:hAnsi="Verdana" w:cs="Verdana"/>
          <w:color w:val="000000"/>
          <w:sz w:val="20"/>
          <w:szCs w:val="20"/>
          <w:lang w:val="es-CO"/>
        </w:rPr>
      </w:pPr>
    </w:p>
    <w:p w14:paraId="10360B4E" w14:textId="77777777" w:rsidR="008A0BED" w:rsidRDefault="008A0BED" w:rsidP="008A0BED">
      <w:pPr>
        <w:pStyle w:val="Prrafodelista"/>
        <w:numPr>
          <w:ilvl w:val="0"/>
          <w:numId w:val="3"/>
        </w:numPr>
        <w:jc w:val="both"/>
        <w:rPr>
          <w:rFonts w:ascii="Verdana" w:hAnsi="Verdana" w:cs="Verdana"/>
          <w:color w:val="000000"/>
          <w:sz w:val="20"/>
          <w:szCs w:val="20"/>
          <w:lang w:val="es-CO"/>
        </w:rPr>
      </w:pPr>
      <w:r w:rsidRPr="008A0BED">
        <w:rPr>
          <w:rFonts w:ascii="Verdana" w:hAnsi="Verdana" w:cs="Verdana"/>
          <w:color w:val="000000"/>
          <w:sz w:val="20"/>
          <w:szCs w:val="20"/>
          <w:lang w:val="es-CO"/>
        </w:rPr>
        <w:t xml:space="preserve">Las mujeres y hombres </w:t>
      </w:r>
      <w:r w:rsidR="00C237D3" w:rsidRPr="008A0BED">
        <w:rPr>
          <w:rFonts w:ascii="Verdana" w:hAnsi="Verdana" w:cs="Verdana"/>
          <w:color w:val="000000"/>
          <w:sz w:val="20"/>
          <w:szCs w:val="20"/>
          <w:lang w:val="es-CO"/>
        </w:rPr>
        <w:t xml:space="preserve">mayores </w:t>
      </w:r>
      <w:r w:rsidRPr="008A0BED">
        <w:rPr>
          <w:rFonts w:ascii="Verdana" w:hAnsi="Verdana" w:cs="Verdana"/>
          <w:color w:val="000000"/>
          <w:sz w:val="20"/>
          <w:szCs w:val="20"/>
          <w:lang w:val="es-CO"/>
        </w:rPr>
        <w:t>no son inherentemente vulnerables a los desastres. Sin embargo, sabemos que cuando las emergencias afectan a las personas mayores, corren el riesgo de que se les nieguen sus derechos.</w:t>
      </w:r>
    </w:p>
    <w:p w14:paraId="045C73E6" w14:textId="77777777" w:rsidR="00C237D3" w:rsidRPr="008A0BED" w:rsidRDefault="00C237D3" w:rsidP="00C237D3">
      <w:pPr>
        <w:pStyle w:val="Prrafodelista"/>
        <w:jc w:val="both"/>
        <w:rPr>
          <w:rFonts w:ascii="Verdana" w:hAnsi="Verdana" w:cs="Verdana"/>
          <w:color w:val="000000"/>
          <w:sz w:val="20"/>
          <w:szCs w:val="20"/>
          <w:lang w:val="es-CO"/>
        </w:rPr>
      </w:pPr>
    </w:p>
    <w:p w14:paraId="69D6F9BF" w14:textId="2547A877" w:rsidR="008A0BED" w:rsidRDefault="008A0BED" w:rsidP="008A0BED">
      <w:pPr>
        <w:pStyle w:val="Prrafodelista"/>
        <w:numPr>
          <w:ilvl w:val="0"/>
          <w:numId w:val="3"/>
        </w:numPr>
        <w:jc w:val="both"/>
        <w:rPr>
          <w:rFonts w:ascii="Verdana" w:hAnsi="Verdana" w:cs="Verdana"/>
          <w:color w:val="000000"/>
          <w:sz w:val="20"/>
          <w:szCs w:val="20"/>
          <w:lang w:val="es-CO"/>
        </w:rPr>
      </w:pPr>
      <w:r w:rsidRPr="008A0BED">
        <w:rPr>
          <w:rFonts w:ascii="Verdana" w:hAnsi="Verdana" w:cs="Verdana"/>
          <w:color w:val="000000"/>
          <w:sz w:val="20"/>
          <w:szCs w:val="20"/>
          <w:lang w:val="es-CO"/>
        </w:rPr>
        <w:t>Las mujeres y hombres mayores enfrentan riesgos significativos y específicos en relación con la discriminación, exclusión y seguridad</w:t>
      </w:r>
      <w:r w:rsidR="002B5C02">
        <w:rPr>
          <w:rFonts w:ascii="Verdana" w:hAnsi="Verdana" w:cs="Verdana"/>
          <w:color w:val="000000"/>
          <w:sz w:val="20"/>
          <w:szCs w:val="20"/>
          <w:lang w:val="es-CO"/>
        </w:rPr>
        <w:t>. Po</w:t>
      </w:r>
      <w:r w:rsidRPr="008A0BED">
        <w:rPr>
          <w:rFonts w:ascii="Verdana" w:hAnsi="Verdana" w:cs="Verdana"/>
          <w:color w:val="000000"/>
          <w:sz w:val="20"/>
          <w:szCs w:val="20"/>
          <w:lang w:val="es-CO"/>
        </w:rPr>
        <w:t>r ejemplo</w:t>
      </w:r>
      <w:r w:rsidR="002B5C02">
        <w:rPr>
          <w:rFonts w:ascii="Verdana" w:hAnsi="Verdana" w:cs="Verdana"/>
          <w:color w:val="000000"/>
          <w:sz w:val="20"/>
          <w:szCs w:val="20"/>
          <w:lang w:val="es-CO"/>
        </w:rPr>
        <w:t>, p</w:t>
      </w:r>
      <w:r w:rsidRPr="008A0BED">
        <w:rPr>
          <w:rFonts w:ascii="Verdana" w:hAnsi="Verdana" w:cs="Verdana"/>
          <w:color w:val="000000"/>
          <w:sz w:val="20"/>
          <w:szCs w:val="20"/>
          <w:lang w:val="es-CO"/>
        </w:rPr>
        <w:t xml:space="preserve">ueden quedar físicamente </w:t>
      </w:r>
      <w:r w:rsidR="006F5763">
        <w:rPr>
          <w:rFonts w:ascii="Verdana" w:hAnsi="Verdana" w:cs="Verdana"/>
          <w:color w:val="000000"/>
          <w:sz w:val="20"/>
          <w:szCs w:val="20"/>
          <w:lang w:val="es-CO"/>
        </w:rPr>
        <w:t>relegados</w:t>
      </w:r>
      <w:r w:rsidRPr="008A0BED">
        <w:rPr>
          <w:rFonts w:ascii="Verdana" w:hAnsi="Verdana" w:cs="Verdana"/>
          <w:color w:val="000000"/>
          <w:sz w:val="20"/>
          <w:szCs w:val="20"/>
          <w:lang w:val="es-CO"/>
        </w:rPr>
        <w:t xml:space="preserve"> cuando las comunidades huyen.</w:t>
      </w:r>
    </w:p>
    <w:p w14:paraId="77380141" w14:textId="77777777" w:rsidR="00C237D3" w:rsidRPr="008A0BED" w:rsidRDefault="00C237D3" w:rsidP="00C237D3">
      <w:pPr>
        <w:pStyle w:val="Prrafodelista"/>
        <w:jc w:val="both"/>
        <w:rPr>
          <w:rFonts w:ascii="Verdana" w:hAnsi="Verdana" w:cs="Verdana"/>
          <w:color w:val="000000"/>
          <w:sz w:val="20"/>
          <w:szCs w:val="20"/>
          <w:lang w:val="es-CO"/>
        </w:rPr>
      </w:pPr>
    </w:p>
    <w:p w14:paraId="3A9517E5" w14:textId="77777777" w:rsidR="009C7846" w:rsidRPr="00DB6099" w:rsidRDefault="008A0BED" w:rsidP="008A0BED">
      <w:pPr>
        <w:pStyle w:val="Prrafodelista"/>
        <w:numPr>
          <w:ilvl w:val="0"/>
          <w:numId w:val="3"/>
        </w:numPr>
        <w:jc w:val="both"/>
        <w:rPr>
          <w:lang w:val="es-CO"/>
        </w:rPr>
      </w:pPr>
      <w:r w:rsidRPr="008A0BED">
        <w:rPr>
          <w:rFonts w:ascii="Verdana" w:hAnsi="Verdana" w:cs="Verdana"/>
          <w:color w:val="000000"/>
          <w:sz w:val="20"/>
          <w:szCs w:val="20"/>
          <w:lang w:val="es-CO"/>
        </w:rPr>
        <w:t>Los cuatro principios de la acción humanitaria (humanidad, neutralidad, imparcialidad e independencia</w:t>
      </w:r>
      <w:r w:rsidR="000D701C">
        <w:rPr>
          <w:rFonts w:ascii="Verdana" w:hAnsi="Verdana" w:cs="Verdana"/>
          <w:color w:val="000000"/>
          <w:sz w:val="20"/>
          <w:szCs w:val="20"/>
          <w:lang w:val="es-CO"/>
        </w:rPr>
        <w:t>) les otorgan a toda</w:t>
      </w:r>
      <w:r w:rsidRPr="008A0BED">
        <w:rPr>
          <w:rFonts w:ascii="Verdana" w:hAnsi="Verdana" w:cs="Verdana"/>
          <w:color w:val="000000"/>
          <w:sz w:val="20"/>
          <w:szCs w:val="20"/>
          <w:lang w:val="es-CO"/>
        </w:rPr>
        <w:t>s</w:t>
      </w:r>
      <w:r w:rsidR="000D701C">
        <w:rPr>
          <w:rFonts w:ascii="Verdana" w:hAnsi="Verdana" w:cs="Verdana"/>
          <w:color w:val="000000"/>
          <w:sz w:val="20"/>
          <w:szCs w:val="20"/>
          <w:lang w:val="es-CO"/>
        </w:rPr>
        <w:t xml:space="preserve"> las personas</w:t>
      </w:r>
      <w:r w:rsidRPr="008A0BED">
        <w:rPr>
          <w:rFonts w:ascii="Verdana" w:hAnsi="Verdana" w:cs="Verdana"/>
          <w:color w:val="000000"/>
          <w:sz w:val="20"/>
          <w:szCs w:val="20"/>
          <w:lang w:val="es-CO"/>
        </w:rPr>
        <w:t xml:space="preserve"> el derecho a un acceso seguro y digno a la asistencia humanitaria y protección sin discriminación y en igualdad de condiciones con los demás.</w:t>
      </w:r>
    </w:p>
    <w:p w14:paraId="04C27AA5" w14:textId="77777777" w:rsidR="00DB6099" w:rsidRDefault="00DB6099" w:rsidP="00DB6099">
      <w:pPr>
        <w:pStyle w:val="Default"/>
        <w:jc w:val="both"/>
        <w:rPr>
          <w:bCs/>
          <w:color w:val="C00000"/>
          <w:lang w:val="es-CO"/>
        </w:rPr>
      </w:pPr>
      <w:r>
        <w:rPr>
          <w:bCs/>
          <w:color w:val="C00000"/>
          <w:lang w:val="es-CO"/>
        </w:rPr>
        <w:t>Exclusión</w:t>
      </w:r>
    </w:p>
    <w:p w14:paraId="33E7C63D" w14:textId="77777777" w:rsidR="00E65B4A" w:rsidRDefault="00E65B4A" w:rsidP="00E65B4A">
      <w:pPr>
        <w:pStyle w:val="Prrafodelista"/>
        <w:jc w:val="both"/>
        <w:rPr>
          <w:rFonts w:ascii="Verdana" w:hAnsi="Verdana" w:cs="Verdana"/>
          <w:color w:val="000000"/>
          <w:sz w:val="20"/>
          <w:szCs w:val="20"/>
          <w:lang w:val="es-CO"/>
        </w:rPr>
      </w:pPr>
    </w:p>
    <w:p w14:paraId="5DACD1C6" w14:textId="77777777" w:rsidR="00DB6099" w:rsidRDefault="00DB6099" w:rsidP="00DB6099">
      <w:pPr>
        <w:pStyle w:val="Prrafodelista"/>
        <w:numPr>
          <w:ilvl w:val="0"/>
          <w:numId w:val="3"/>
        </w:numPr>
        <w:jc w:val="both"/>
        <w:rPr>
          <w:rFonts w:ascii="Verdana" w:hAnsi="Verdana" w:cs="Verdana"/>
          <w:color w:val="000000"/>
          <w:sz w:val="20"/>
          <w:szCs w:val="20"/>
          <w:lang w:val="es-CO"/>
        </w:rPr>
      </w:pPr>
      <w:r w:rsidRPr="00DB6099">
        <w:rPr>
          <w:rFonts w:ascii="Verdana" w:hAnsi="Verdana" w:cs="Verdana"/>
          <w:color w:val="000000"/>
          <w:sz w:val="20"/>
          <w:szCs w:val="20"/>
          <w:lang w:val="es-CO"/>
        </w:rPr>
        <w:t>La participación, experiencia o diversidad de las personas mayores a menudo no son consideradas por los actores humanitarios. A menudo se asume que las personas mayores pueden ser apoyadas simplemente mediante la implementación de asistencia basada en las necesidades, lo que no necesariamente garantiza que se respeten sus derechos. Se presta poca atención a las experiencias de las personas mayores y al grado en que sus derechos se respetan en contextos humanitarios.</w:t>
      </w:r>
    </w:p>
    <w:p w14:paraId="49F87AF0" w14:textId="77777777" w:rsidR="00DB6099" w:rsidRPr="00DB6099" w:rsidRDefault="00DB6099" w:rsidP="00DB6099">
      <w:pPr>
        <w:pStyle w:val="Prrafodelista"/>
        <w:jc w:val="both"/>
        <w:rPr>
          <w:rFonts w:ascii="Verdana" w:hAnsi="Verdana" w:cs="Verdana"/>
          <w:color w:val="000000"/>
          <w:sz w:val="20"/>
          <w:szCs w:val="20"/>
          <w:lang w:val="es-CO"/>
        </w:rPr>
      </w:pPr>
    </w:p>
    <w:p w14:paraId="5C911324" w14:textId="77777777" w:rsidR="00DB6099" w:rsidRPr="00915B0A" w:rsidRDefault="00DB6099" w:rsidP="00DB6099">
      <w:pPr>
        <w:pStyle w:val="Prrafodelista"/>
        <w:numPr>
          <w:ilvl w:val="0"/>
          <w:numId w:val="3"/>
        </w:numPr>
        <w:jc w:val="both"/>
        <w:rPr>
          <w:lang w:val="es-CO"/>
        </w:rPr>
      </w:pPr>
      <w:r w:rsidRPr="00DB6099">
        <w:rPr>
          <w:rFonts w:ascii="Verdana" w:hAnsi="Verdana" w:cs="Verdana"/>
          <w:color w:val="000000"/>
          <w:sz w:val="20"/>
          <w:szCs w:val="20"/>
          <w:lang w:val="es-CO"/>
        </w:rPr>
        <w:t>Hay dos grupos de personas que a menudo quedan fuera del circuito de planificación, respuesta y recuperación</w:t>
      </w:r>
      <w:r w:rsidR="00915B0A">
        <w:rPr>
          <w:rFonts w:ascii="Verdana" w:hAnsi="Verdana" w:cs="Verdana"/>
          <w:color w:val="000000"/>
          <w:sz w:val="20"/>
          <w:szCs w:val="20"/>
          <w:lang w:val="es-CO"/>
        </w:rPr>
        <w:t xml:space="preserve"> </w:t>
      </w:r>
      <w:r w:rsidR="00915B0A" w:rsidRPr="00DB6099">
        <w:rPr>
          <w:rFonts w:ascii="Verdana" w:hAnsi="Verdana" w:cs="Verdana"/>
          <w:color w:val="000000"/>
          <w:sz w:val="20"/>
          <w:szCs w:val="20"/>
          <w:lang w:val="es-CO"/>
        </w:rPr>
        <w:t>de</w:t>
      </w:r>
      <w:r w:rsidR="00915B0A">
        <w:rPr>
          <w:rFonts w:ascii="Verdana" w:hAnsi="Verdana" w:cs="Verdana"/>
          <w:color w:val="000000"/>
          <w:sz w:val="20"/>
          <w:szCs w:val="20"/>
          <w:lang w:val="es-CO"/>
        </w:rPr>
        <w:t xml:space="preserve"> la </w:t>
      </w:r>
      <w:r w:rsidR="00915B0A" w:rsidRPr="00DB6099">
        <w:rPr>
          <w:rFonts w:ascii="Verdana" w:hAnsi="Verdana" w:cs="Verdana"/>
          <w:color w:val="000000"/>
          <w:sz w:val="20"/>
          <w:szCs w:val="20"/>
          <w:lang w:val="es-CO"/>
        </w:rPr>
        <w:t>crisis</w:t>
      </w:r>
      <w:r w:rsidRPr="00DB6099">
        <w:rPr>
          <w:rFonts w:ascii="Verdana" w:hAnsi="Verdana" w:cs="Verdana"/>
          <w:color w:val="000000"/>
          <w:sz w:val="20"/>
          <w:szCs w:val="20"/>
          <w:lang w:val="es-CO"/>
        </w:rPr>
        <w:t>: las personas mayores y las personas con discapacidad.</w:t>
      </w:r>
    </w:p>
    <w:p w14:paraId="449830A2" w14:textId="77777777" w:rsidR="00915B0A" w:rsidRDefault="00915B0A" w:rsidP="00915B0A">
      <w:pPr>
        <w:pStyle w:val="Default"/>
        <w:jc w:val="both"/>
        <w:rPr>
          <w:bCs/>
          <w:color w:val="C00000"/>
          <w:lang w:val="es-CO"/>
        </w:rPr>
      </w:pPr>
      <w:r>
        <w:rPr>
          <w:bCs/>
          <w:color w:val="C00000"/>
          <w:lang w:val="es-CO"/>
        </w:rPr>
        <w:t>Datos</w:t>
      </w:r>
    </w:p>
    <w:p w14:paraId="1D8E878D" w14:textId="77777777" w:rsidR="008C6385" w:rsidRDefault="008C6385" w:rsidP="008C6385">
      <w:pPr>
        <w:pStyle w:val="Prrafodelista"/>
        <w:rPr>
          <w:rFonts w:ascii="Verdana" w:hAnsi="Verdana" w:cs="Verdana"/>
          <w:color w:val="000000"/>
          <w:sz w:val="20"/>
          <w:szCs w:val="20"/>
          <w:lang w:val="es-CO"/>
        </w:rPr>
      </w:pPr>
    </w:p>
    <w:p w14:paraId="7FF2F7BF" w14:textId="05F030EF" w:rsidR="00915B0A" w:rsidRPr="00915B0A" w:rsidRDefault="00915B0A" w:rsidP="00915B0A">
      <w:pPr>
        <w:pStyle w:val="Prrafodelista"/>
        <w:numPr>
          <w:ilvl w:val="0"/>
          <w:numId w:val="3"/>
        </w:numPr>
        <w:rPr>
          <w:rFonts w:ascii="Verdana" w:hAnsi="Verdana" w:cs="Verdana"/>
          <w:color w:val="000000"/>
          <w:sz w:val="20"/>
          <w:szCs w:val="20"/>
          <w:lang w:val="es-CO"/>
        </w:rPr>
      </w:pPr>
      <w:r w:rsidRPr="00915B0A">
        <w:rPr>
          <w:rFonts w:ascii="Verdana" w:hAnsi="Verdana" w:cs="Verdana"/>
          <w:color w:val="000000"/>
          <w:sz w:val="20"/>
          <w:szCs w:val="20"/>
          <w:lang w:val="es-CO"/>
        </w:rPr>
        <w:t xml:space="preserve">Hay grandes </w:t>
      </w:r>
      <w:r w:rsidR="00DB7311">
        <w:rPr>
          <w:rFonts w:ascii="Verdana" w:hAnsi="Verdana" w:cs="Verdana"/>
          <w:color w:val="000000"/>
          <w:sz w:val="20"/>
          <w:szCs w:val="20"/>
          <w:lang w:val="es-CO"/>
        </w:rPr>
        <w:t>vacíos</w:t>
      </w:r>
      <w:r w:rsidRPr="00915B0A">
        <w:rPr>
          <w:rFonts w:ascii="Verdana" w:hAnsi="Verdana" w:cs="Verdana"/>
          <w:color w:val="000000"/>
          <w:sz w:val="20"/>
          <w:szCs w:val="20"/>
          <w:lang w:val="es-CO"/>
        </w:rPr>
        <w:t xml:space="preserve"> en la recopilación de datos sobre personas mayores afectadas por crisis. Actualmente, muchas evaluaciones realizadas durante </w:t>
      </w:r>
      <w:r w:rsidRPr="00915B0A">
        <w:rPr>
          <w:rFonts w:ascii="Verdana" w:hAnsi="Verdana" w:cs="Verdana"/>
          <w:color w:val="000000"/>
          <w:sz w:val="20"/>
          <w:szCs w:val="20"/>
          <w:lang w:val="es-CO"/>
        </w:rPr>
        <w:lastRenderedPageBreak/>
        <w:t xml:space="preserve">emergencias no recopilan ni analizan datos sobre la cantidad de personas mayores afectadas, ni consultan a personas mayores. Por ejemplo, las encuestas </w:t>
      </w:r>
      <w:r w:rsidR="00CB5C77">
        <w:rPr>
          <w:rFonts w:ascii="Verdana" w:hAnsi="Verdana" w:cs="Verdana"/>
          <w:color w:val="000000"/>
          <w:sz w:val="20"/>
          <w:szCs w:val="20"/>
          <w:lang w:val="es-CO"/>
        </w:rPr>
        <w:t>sobre</w:t>
      </w:r>
      <w:r w:rsidRPr="00915B0A">
        <w:rPr>
          <w:rFonts w:ascii="Verdana" w:hAnsi="Verdana" w:cs="Verdana"/>
          <w:color w:val="000000"/>
          <w:sz w:val="20"/>
          <w:szCs w:val="20"/>
          <w:lang w:val="es-CO"/>
        </w:rPr>
        <w:t xml:space="preserve"> violencia </w:t>
      </w:r>
      <w:r w:rsidR="00DB7311">
        <w:rPr>
          <w:rFonts w:ascii="Verdana" w:hAnsi="Verdana" w:cs="Verdana"/>
          <w:color w:val="000000"/>
          <w:sz w:val="20"/>
          <w:szCs w:val="20"/>
          <w:lang w:val="es-CO"/>
        </w:rPr>
        <w:t xml:space="preserve">basada en </w:t>
      </w:r>
      <w:r w:rsidRPr="00915B0A">
        <w:rPr>
          <w:rFonts w:ascii="Verdana" w:hAnsi="Verdana" w:cs="Verdana"/>
          <w:color w:val="000000"/>
          <w:sz w:val="20"/>
          <w:szCs w:val="20"/>
          <w:lang w:val="es-CO"/>
        </w:rPr>
        <w:t>género a menudo no incluye</w:t>
      </w:r>
      <w:r w:rsidR="007121AC">
        <w:rPr>
          <w:rFonts w:ascii="Verdana" w:hAnsi="Verdana" w:cs="Verdana"/>
          <w:color w:val="000000"/>
          <w:sz w:val="20"/>
          <w:szCs w:val="20"/>
          <w:lang w:val="es-CO"/>
        </w:rPr>
        <w:t>n</w:t>
      </w:r>
      <w:r w:rsidRPr="00915B0A">
        <w:rPr>
          <w:rFonts w:ascii="Verdana" w:hAnsi="Verdana" w:cs="Verdana"/>
          <w:color w:val="000000"/>
          <w:sz w:val="20"/>
          <w:szCs w:val="20"/>
          <w:lang w:val="es-CO"/>
        </w:rPr>
        <w:t xml:space="preserve"> a las mujeres mayores de 49 años.</w:t>
      </w:r>
    </w:p>
    <w:p w14:paraId="27175E30" w14:textId="77777777" w:rsidR="00915B0A" w:rsidRPr="00915B0A" w:rsidRDefault="00915B0A" w:rsidP="00915B0A">
      <w:pPr>
        <w:pStyle w:val="Prrafodelista"/>
        <w:rPr>
          <w:rFonts w:ascii="Verdana" w:hAnsi="Verdana" w:cs="Verdana"/>
          <w:color w:val="000000"/>
          <w:sz w:val="20"/>
          <w:szCs w:val="20"/>
          <w:lang w:val="es-CO"/>
        </w:rPr>
      </w:pPr>
    </w:p>
    <w:p w14:paraId="46851E65" w14:textId="77777777" w:rsidR="00915B0A" w:rsidRPr="00915B0A" w:rsidRDefault="00915B0A" w:rsidP="00915B0A">
      <w:pPr>
        <w:pStyle w:val="Prrafodelista"/>
        <w:numPr>
          <w:ilvl w:val="0"/>
          <w:numId w:val="3"/>
        </w:numPr>
        <w:rPr>
          <w:rFonts w:ascii="Verdana" w:hAnsi="Verdana" w:cs="Verdana"/>
          <w:color w:val="000000"/>
          <w:sz w:val="20"/>
          <w:szCs w:val="20"/>
          <w:lang w:val="es-CO"/>
        </w:rPr>
      </w:pPr>
      <w:r w:rsidRPr="00915B0A">
        <w:rPr>
          <w:rFonts w:ascii="Verdana" w:hAnsi="Verdana" w:cs="Verdana"/>
          <w:color w:val="000000"/>
          <w:sz w:val="20"/>
          <w:szCs w:val="20"/>
          <w:lang w:val="es-CO"/>
        </w:rPr>
        <w:t>Se necesitan mejoras en la recopilación y el análisis de datos para garantizar la producción de datos oportunos y de buena calidad que perm</w:t>
      </w:r>
      <w:bookmarkStart w:id="0" w:name="_GoBack"/>
      <w:bookmarkEnd w:id="0"/>
      <w:r w:rsidRPr="00915B0A">
        <w:rPr>
          <w:rFonts w:ascii="Verdana" w:hAnsi="Verdana" w:cs="Verdana"/>
          <w:color w:val="000000"/>
          <w:sz w:val="20"/>
          <w:szCs w:val="20"/>
          <w:lang w:val="es-CO"/>
        </w:rPr>
        <w:t>itan incluir a las personas mayores en la planificación y la respuesta.</w:t>
      </w:r>
    </w:p>
    <w:p w14:paraId="7BEBE30D" w14:textId="77777777" w:rsidR="00915B0A" w:rsidRPr="00915B0A" w:rsidRDefault="00915B0A" w:rsidP="00915B0A">
      <w:pPr>
        <w:pStyle w:val="Prrafodelista"/>
        <w:rPr>
          <w:rFonts w:ascii="Verdana" w:hAnsi="Verdana" w:cs="Verdana"/>
          <w:color w:val="000000"/>
          <w:sz w:val="20"/>
          <w:szCs w:val="20"/>
          <w:lang w:val="es-CO"/>
        </w:rPr>
      </w:pPr>
    </w:p>
    <w:p w14:paraId="23726C2D" w14:textId="77777777" w:rsidR="00915B0A" w:rsidRPr="00DB7311" w:rsidRDefault="00915B0A" w:rsidP="00915B0A">
      <w:pPr>
        <w:pStyle w:val="Prrafodelista"/>
        <w:numPr>
          <w:ilvl w:val="0"/>
          <w:numId w:val="3"/>
        </w:numPr>
        <w:rPr>
          <w:lang w:val="es-CO"/>
        </w:rPr>
      </w:pPr>
      <w:r w:rsidRPr="00915B0A">
        <w:rPr>
          <w:rFonts w:ascii="Verdana" w:hAnsi="Verdana" w:cs="Verdana"/>
          <w:color w:val="000000"/>
          <w:sz w:val="20"/>
          <w:szCs w:val="20"/>
          <w:lang w:val="es-CO"/>
        </w:rPr>
        <w:t>Los datos sobre las personas mayores se deben recopilar directamente de ellos, no de los miembros de su hogar.</w:t>
      </w:r>
    </w:p>
    <w:p w14:paraId="77ACB6F6" w14:textId="77777777" w:rsidR="00DB7311" w:rsidRDefault="00DB7311" w:rsidP="00DB7311">
      <w:pPr>
        <w:pStyle w:val="Default"/>
        <w:jc w:val="both"/>
        <w:rPr>
          <w:bCs/>
          <w:color w:val="C00000"/>
          <w:lang w:val="es-CO"/>
        </w:rPr>
      </w:pPr>
      <w:r>
        <w:rPr>
          <w:bCs/>
          <w:color w:val="C00000"/>
          <w:lang w:val="es-CO"/>
        </w:rPr>
        <w:t xml:space="preserve">Salud </w:t>
      </w:r>
    </w:p>
    <w:p w14:paraId="37F3F98C" w14:textId="77777777" w:rsidR="00CB5C77" w:rsidRDefault="00CB5C77" w:rsidP="00CB5C77">
      <w:pPr>
        <w:pStyle w:val="Prrafodelista"/>
        <w:rPr>
          <w:rFonts w:ascii="Verdana" w:hAnsi="Verdana" w:cs="Verdana"/>
          <w:color w:val="000000"/>
          <w:sz w:val="20"/>
          <w:szCs w:val="20"/>
          <w:lang w:val="es-CO"/>
        </w:rPr>
      </w:pPr>
    </w:p>
    <w:p w14:paraId="25B94534" w14:textId="77777777" w:rsidR="00DB7311" w:rsidRDefault="00DB7311" w:rsidP="00DB7311">
      <w:pPr>
        <w:pStyle w:val="Prrafodelista"/>
        <w:numPr>
          <w:ilvl w:val="0"/>
          <w:numId w:val="3"/>
        </w:numPr>
        <w:rPr>
          <w:rFonts w:ascii="Verdana" w:hAnsi="Verdana" w:cs="Verdana"/>
          <w:color w:val="000000"/>
          <w:sz w:val="20"/>
          <w:szCs w:val="20"/>
          <w:lang w:val="es-CO"/>
        </w:rPr>
      </w:pPr>
      <w:r w:rsidRPr="00DB7311">
        <w:rPr>
          <w:rFonts w:ascii="Verdana" w:hAnsi="Verdana" w:cs="Verdana"/>
          <w:color w:val="000000"/>
          <w:sz w:val="20"/>
          <w:szCs w:val="20"/>
          <w:lang w:val="es-CO"/>
        </w:rPr>
        <w:t>Cuando el conflicto o el desastre destruye las comunidades y los servicios públicos, la salud de las personas mayores está en riesgo porque no pueden obtener la atención que necesitan.</w:t>
      </w:r>
    </w:p>
    <w:p w14:paraId="4FA0B175" w14:textId="77777777" w:rsidR="00A34D35" w:rsidRPr="00DB7311" w:rsidRDefault="00A34D35" w:rsidP="00A34D35">
      <w:pPr>
        <w:pStyle w:val="Prrafodelista"/>
        <w:rPr>
          <w:rFonts w:ascii="Verdana" w:hAnsi="Verdana" w:cs="Verdana"/>
          <w:color w:val="000000"/>
          <w:sz w:val="20"/>
          <w:szCs w:val="20"/>
          <w:lang w:val="es-CO"/>
        </w:rPr>
      </w:pPr>
    </w:p>
    <w:p w14:paraId="62C4BFFA" w14:textId="77777777" w:rsidR="00DB7311" w:rsidRPr="00DB7311" w:rsidRDefault="00DB7311" w:rsidP="00DB7311">
      <w:pPr>
        <w:pStyle w:val="Prrafodelista"/>
        <w:numPr>
          <w:ilvl w:val="0"/>
          <w:numId w:val="3"/>
        </w:numPr>
        <w:rPr>
          <w:lang w:val="es-CO"/>
        </w:rPr>
      </w:pPr>
      <w:r w:rsidRPr="00DB7311">
        <w:rPr>
          <w:rFonts w:ascii="Verdana" w:hAnsi="Verdana" w:cs="Verdana"/>
          <w:color w:val="000000"/>
          <w:sz w:val="20"/>
          <w:szCs w:val="20"/>
          <w:lang w:val="es-CO"/>
        </w:rPr>
        <w:t xml:space="preserve">En la </w:t>
      </w:r>
      <w:r w:rsidR="00A34D35">
        <w:rPr>
          <w:rFonts w:ascii="Verdana" w:hAnsi="Verdana" w:cs="Verdana"/>
          <w:color w:val="000000"/>
          <w:sz w:val="20"/>
          <w:szCs w:val="20"/>
          <w:lang w:val="es-CO"/>
        </w:rPr>
        <w:t>vejez</w:t>
      </w:r>
      <w:r w:rsidRPr="00DB7311">
        <w:rPr>
          <w:rFonts w:ascii="Verdana" w:hAnsi="Verdana" w:cs="Verdana"/>
          <w:color w:val="000000"/>
          <w:sz w:val="20"/>
          <w:szCs w:val="20"/>
          <w:lang w:val="es-CO"/>
        </w:rPr>
        <w:t>, muchas personas tienen una o más enfermedades crónicas no transmisibles (ENT), y en los países de ingresos bajos y medios, las personas están especialmente en riesgo. Las condiciones como la enfermedad cardiovascular, accidente cerebrovascular, diabetes y demencia son comunes.</w:t>
      </w:r>
    </w:p>
    <w:p w14:paraId="3105B7EE" w14:textId="77777777" w:rsidR="00A34D35" w:rsidRDefault="00A34D35" w:rsidP="00A34D35">
      <w:pPr>
        <w:pStyle w:val="Default"/>
        <w:jc w:val="both"/>
        <w:rPr>
          <w:bCs/>
          <w:color w:val="C00000"/>
          <w:lang w:val="es-CO"/>
        </w:rPr>
      </w:pPr>
      <w:r>
        <w:rPr>
          <w:bCs/>
          <w:color w:val="C00000"/>
          <w:lang w:val="es-CO"/>
        </w:rPr>
        <w:t>Viejismo</w:t>
      </w:r>
    </w:p>
    <w:p w14:paraId="436E04B2" w14:textId="77777777" w:rsidR="00CB5C77" w:rsidRDefault="00CB5C77" w:rsidP="00CB5C77">
      <w:pPr>
        <w:pStyle w:val="Prrafodelista"/>
        <w:rPr>
          <w:rFonts w:ascii="Verdana" w:hAnsi="Verdana" w:cs="Verdana"/>
          <w:color w:val="000000"/>
          <w:sz w:val="20"/>
          <w:szCs w:val="20"/>
          <w:lang w:val="es-CO"/>
        </w:rPr>
      </w:pPr>
    </w:p>
    <w:p w14:paraId="6EB6F555" w14:textId="77777777" w:rsidR="00A34D35" w:rsidRPr="00A34D35" w:rsidRDefault="00A34D35" w:rsidP="00A34D35">
      <w:pPr>
        <w:pStyle w:val="Prrafodelista"/>
        <w:numPr>
          <w:ilvl w:val="0"/>
          <w:numId w:val="3"/>
        </w:numPr>
        <w:rPr>
          <w:rFonts w:ascii="Verdana" w:hAnsi="Verdana" w:cs="Verdana"/>
          <w:color w:val="000000"/>
          <w:sz w:val="20"/>
          <w:szCs w:val="20"/>
          <w:lang w:val="es-CO"/>
        </w:rPr>
      </w:pPr>
      <w:r w:rsidRPr="00A34D35">
        <w:rPr>
          <w:rFonts w:ascii="Verdana" w:hAnsi="Verdana" w:cs="Verdana"/>
          <w:color w:val="000000"/>
          <w:sz w:val="20"/>
          <w:szCs w:val="20"/>
          <w:lang w:val="es-CO"/>
        </w:rPr>
        <w:t>La exclusión de las personas mayores en contextos humanitarios es un problema de derechos humanos basado en el envejecimiento estructural, que conduce a la marginación, pobreza</w:t>
      </w:r>
      <w:r w:rsidR="00A810DB">
        <w:rPr>
          <w:rFonts w:ascii="Verdana" w:hAnsi="Verdana" w:cs="Verdana"/>
          <w:color w:val="000000"/>
          <w:sz w:val="20"/>
          <w:szCs w:val="20"/>
          <w:lang w:val="es-CO"/>
        </w:rPr>
        <w:t>,</w:t>
      </w:r>
      <w:r w:rsidRPr="00A34D35">
        <w:rPr>
          <w:rFonts w:ascii="Verdana" w:hAnsi="Verdana" w:cs="Verdana"/>
          <w:color w:val="000000"/>
          <w:sz w:val="20"/>
          <w:szCs w:val="20"/>
          <w:lang w:val="es-CO"/>
        </w:rPr>
        <w:t xml:space="preserve"> abuso y abandono de las personas mayores.</w:t>
      </w:r>
    </w:p>
    <w:p w14:paraId="7BEEA175" w14:textId="77777777" w:rsidR="00A34D35" w:rsidRPr="00A34D35" w:rsidRDefault="00A34D35" w:rsidP="00A34D35">
      <w:pPr>
        <w:pStyle w:val="Prrafodelista"/>
        <w:rPr>
          <w:rFonts w:ascii="Verdana" w:hAnsi="Verdana" w:cs="Verdana"/>
          <w:color w:val="000000"/>
          <w:sz w:val="20"/>
          <w:szCs w:val="20"/>
          <w:lang w:val="es-CO"/>
        </w:rPr>
      </w:pPr>
    </w:p>
    <w:p w14:paraId="0CB4EEC8" w14:textId="77777777" w:rsidR="00A34D35" w:rsidRPr="00A34D35" w:rsidRDefault="00A34D35" w:rsidP="00A34D35">
      <w:pPr>
        <w:pStyle w:val="Prrafodelista"/>
        <w:numPr>
          <w:ilvl w:val="0"/>
          <w:numId w:val="3"/>
        </w:numPr>
        <w:rPr>
          <w:rFonts w:ascii="Verdana" w:hAnsi="Verdana" w:cs="Verdana"/>
          <w:color w:val="000000"/>
          <w:sz w:val="20"/>
          <w:szCs w:val="20"/>
          <w:lang w:val="es-CO"/>
        </w:rPr>
      </w:pPr>
      <w:r w:rsidRPr="00A34D35">
        <w:rPr>
          <w:rFonts w:ascii="Verdana" w:hAnsi="Verdana" w:cs="Verdana"/>
          <w:color w:val="000000"/>
          <w:sz w:val="20"/>
          <w:szCs w:val="20"/>
          <w:lang w:val="es-CO"/>
        </w:rPr>
        <w:t>La discriminación por edad significa que a las personas mayores</w:t>
      </w:r>
      <w:r w:rsidR="0070735C">
        <w:rPr>
          <w:rFonts w:ascii="Verdana" w:hAnsi="Verdana" w:cs="Verdana"/>
          <w:color w:val="000000"/>
          <w:sz w:val="20"/>
          <w:szCs w:val="20"/>
          <w:lang w:val="es-CO"/>
        </w:rPr>
        <w:t xml:space="preserve"> pocas veces</w:t>
      </w:r>
      <w:r w:rsidRPr="00A34D35">
        <w:rPr>
          <w:rFonts w:ascii="Verdana" w:hAnsi="Verdana" w:cs="Verdana"/>
          <w:color w:val="000000"/>
          <w:sz w:val="20"/>
          <w:szCs w:val="20"/>
          <w:lang w:val="es-CO"/>
        </w:rPr>
        <w:t xml:space="preserve"> se les pregunta su opinión o contribución a los planes y actividades de respuesta de las agencias humanitarias, o se les da la oportunidad de participar en sus comunidades.</w:t>
      </w:r>
    </w:p>
    <w:p w14:paraId="14392A14" w14:textId="77777777" w:rsidR="00A34D35" w:rsidRPr="00A34D35" w:rsidRDefault="00A34D35" w:rsidP="00A34D35">
      <w:pPr>
        <w:pStyle w:val="Prrafodelista"/>
        <w:rPr>
          <w:rFonts w:ascii="Verdana" w:hAnsi="Verdana" w:cs="Verdana"/>
          <w:color w:val="000000"/>
          <w:sz w:val="20"/>
          <w:szCs w:val="20"/>
          <w:lang w:val="es-CO"/>
        </w:rPr>
      </w:pPr>
    </w:p>
    <w:p w14:paraId="700FF650" w14:textId="77777777" w:rsidR="00A34D35" w:rsidRDefault="00A34D35" w:rsidP="00A34D35">
      <w:pPr>
        <w:pStyle w:val="Prrafodelista"/>
        <w:numPr>
          <w:ilvl w:val="0"/>
          <w:numId w:val="3"/>
        </w:numPr>
        <w:rPr>
          <w:rFonts w:ascii="Verdana" w:hAnsi="Verdana" w:cs="Verdana"/>
          <w:color w:val="000000"/>
          <w:sz w:val="20"/>
          <w:szCs w:val="20"/>
          <w:lang w:val="es-CO"/>
        </w:rPr>
      </w:pPr>
      <w:r w:rsidRPr="00A34D35">
        <w:rPr>
          <w:rFonts w:ascii="Verdana" w:hAnsi="Verdana" w:cs="Verdana"/>
          <w:color w:val="000000"/>
          <w:sz w:val="20"/>
          <w:szCs w:val="20"/>
          <w:lang w:val="es-CO"/>
        </w:rPr>
        <w:t xml:space="preserve">Es fundamental que los afectados por una crisis sean la voz principal en cualquier campaña </w:t>
      </w:r>
      <w:r w:rsidR="00A810DB">
        <w:rPr>
          <w:rFonts w:ascii="Verdana" w:hAnsi="Verdana" w:cs="Verdana"/>
          <w:color w:val="000000"/>
          <w:sz w:val="20"/>
          <w:szCs w:val="20"/>
          <w:lang w:val="es-CO"/>
        </w:rPr>
        <w:t>de incidencia</w:t>
      </w:r>
      <w:r w:rsidRPr="00A34D35">
        <w:rPr>
          <w:rFonts w:ascii="Verdana" w:hAnsi="Verdana" w:cs="Verdana"/>
          <w:color w:val="000000"/>
          <w:sz w:val="20"/>
          <w:szCs w:val="20"/>
          <w:lang w:val="es-CO"/>
        </w:rPr>
        <w:t xml:space="preserve">. Cuando </w:t>
      </w:r>
      <w:r w:rsidR="00A810DB">
        <w:rPr>
          <w:rFonts w:ascii="Verdana" w:hAnsi="Verdana" w:cs="Verdana"/>
          <w:color w:val="000000"/>
          <w:sz w:val="20"/>
          <w:szCs w:val="20"/>
          <w:lang w:val="es-CO"/>
        </w:rPr>
        <w:t xml:space="preserve">incidimos </w:t>
      </w:r>
      <w:r w:rsidRPr="00A34D35">
        <w:rPr>
          <w:rFonts w:ascii="Verdana" w:hAnsi="Verdana" w:cs="Verdana"/>
          <w:color w:val="000000"/>
          <w:sz w:val="20"/>
          <w:szCs w:val="20"/>
          <w:lang w:val="es-CO"/>
        </w:rPr>
        <w:t xml:space="preserve">por los derechos de las personas mayores, estamos obligados a apoyar el liderazgo, la </w:t>
      </w:r>
      <w:r w:rsidR="00A810DB">
        <w:rPr>
          <w:rFonts w:ascii="Verdana" w:hAnsi="Verdana" w:cs="Verdana"/>
          <w:color w:val="000000"/>
          <w:sz w:val="20"/>
          <w:szCs w:val="20"/>
          <w:lang w:val="es-CO"/>
        </w:rPr>
        <w:t xml:space="preserve">auto </w:t>
      </w:r>
      <w:r w:rsidRPr="00A34D35">
        <w:rPr>
          <w:rFonts w:ascii="Verdana" w:hAnsi="Verdana" w:cs="Verdana"/>
          <w:color w:val="000000"/>
          <w:sz w:val="20"/>
          <w:szCs w:val="20"/>
          <w:lang w:val="es-CO"/>
        </w:rPr>
        <w:t>representación y autogestión de las personas mayores con las que trabajamos, incluso en contextos humanitarios.</w:t>
      </w:r>
    </w:p>
    <w:p w14:paraId="2F694BFB" w14:textId="77777777" w:rsidR="00A810DB" w:rsidRDefault="00A810DB" w:rsidP="00A810DB">
      <w:pPr>
        <w:pStyle w:val="Prrafodelista"/>
        <w:rPr>
          <w:rFonts w:ascii="Verdana" w:hAnsi="Verdana" w:cs="Verdana"/>
          <w:color w:val="000000"/>
          <w:sz w:val="20"/>
          <w:szCs w:val="20"/>
          <w:lang w:val="es-CO"/>
        </w:rPr>
      </w:pPr>
    </w:p>
    <w:p w14:paraId="7594ABD4" w14:textId="77777777" w:rsidR="00A810DB" w:rsidRDefault="00A810DB" w:rsidP="00A810DB">
      <w:pPr>
        <w:jc w:val="both"/>
        <w:rPr>
          <w:lang w:val="es-CO"/>
        </w:rPr>
      </w:pPr>
      <w:r w:rsidRPr="00A810DB">
        <w:rPr>
          <w:rFonts w:ascii="Verdana" w:hAnsi="Verdana" w:cs="Verdana"/>
          <w:bCs/>
          <w:color w:val="C00000"/>
          <w:sz w:val="24"/>
          <w:szCs w:val="24"/>
          <w:lang w:val="es-CO"/>
        </w:rPr>
        <w:t>Violenci</w:t>
      </w:r>
      <w:r>
        <w:rPr>
          <w:rFonts w:ascii="Verdana" w:hAnsi="Verdana" w:cs="Verdana"/>
          <w:bCs/>
          <w:color w:val="C00000"/>
          <w:sz w:val="24"/>
          <w:szCs w:val="24"/>
          <w:lang w:val="es-CO"/>
        </w:rPr>
        <w:t>a, maltrato, abandono y género</w:t>
      </w:r>
    </w:p>
    <w:p w14:paraId="6390E770" w14:textId="77777777" w:rsidR="00A810DB" w:rsidRDefault="00A810DB" w:rsidP="00A810DB">
      <w:pPr>
        <w:pStyle w:val="Prrafodelista"/>
        <w:numPr>
          <w:ilvl w:val="0"/>
          <w:numId w:val="3"/>
        </w:numPr>
        <w:rPr>
          <w:rFonts w:ascii="Verdana" w:hAnsi="Verdana" w:cs="Verdana"/>
          <w:color w:val="000000"/>
          <w:sz w:val="20"/>
          <w:szCs w:val="20"/>
          <w:lang w:val="es-CO"/>
        </w:rPr>
      </w:pPr>
      <w:r w:rsidRPr="00A810DB">
        <w:rPr>
          <w:rFonts w:ascii="Verdana" w:hAnsi="Verdana" w:cs="Verdana"/>
          <w:color w:val="000000"/>
          <w:sz w:val="20"/>
          <w:szCs w:val="20"/>
          <w:lang w:val="es-CO"/>
        </w:rPr>
        <w:t>En conflictos y desastres, las personas mayores pueden ser más vulnerables al abuso físico, sexual y psicológico. Los ciclos de discriminación y aislamiento pueden ponerlos en riesgo de violencia, abuso y negligencia.</w:t>
      </w:r>
    </w:p>
    <w:p w14:paraId="490BA49B" w14:textId="77777777" w:rsidR="00A810DB" w:rsidRPr="00A810DB" w:rsidRDefault="00A810DB" w:rsidP="00A810DB">
      <w:pPr>
        <w:pStyle w:val="Prrafodelista"/>
        <w:rPr>
          <w:rFonts w:ascii="Verdana" w:hAnsi="Verdana" w:cs="Verdana"/>
          <w:color w:val="000000"/>
          <w:sz w:val="20"/>
          <w:szCs w:val="20"/>
          <w:lang w:val="es-CO"/>
        </w:rPr>
      </w:pPr>
    </w:p>
    <w:p w14:paraId="5EB69DE2" w14:textId="77777777" w:rsidR="00A810DB" w:rsidRPr="00A810DB" w:rsidRDefault="00A810DB" w:rsidP="00A810DB">
      <w:pPr>
        <w:pStyle w:val="Prrafodelista"/>
        <w:numPr>
          <w:ilvl w:val="0"/>
          <w:numId w:val="3"/>
        </w:numPr>
        <w:rPr>
          <w:rFonts w:ascii="Verdana" w:hAnsi="Verdana" w:cs="Verdana"/>
          <w:color w:val="000000"/>
          <w:sz w:val="20"/>
          <w:szCs w:val="20"/>
          <w:lang w:val="es-CO"/>
        </w:rPr>
      </w:pPr>
      <w:r w:rsidRPr="00A810DB">
        <w:rPr>
          <w:rFonts w:ascii="Verdana" w:hAnsi="Verdana" w:cs="Verdana"/>
          <w:color w:val="000000"/>
          <w:sz w:val="20"/>
          <w:szCs w:val="20"/>
          <w:lang w:val="es-CO"/>
        </w:rPr>
        <w:t>La violencia contra las mujeres no tiene límite de edad. Sabemos que las mujeres mayores a menudo enfrentan diferentes tipos de violencia, abuso y negligencia debido a su edad, género u otros factores, como la discapacidad o ser viuda.</w:t>
      </w:r>
    </w:p>
    <w:p w14:paraId="1ED3BD32" w14:textId="77777777" w:rsidR="00A810DB" w:rsidRPr="00A810DB" w:rsidRDefault="00A810DB" w:rsidP="00A810DB">
      <w:pPr>
        <w:pStyle w:val="Prrafodelista"/>
        <w:rPr>
          <w:rFonts w:ascii="Verdana" w:hAnsi="Verdana" w:cs="Verdana"/>
          <w:color w:val="000000"/>
          <w:sz w:val="20"/>
          <w:szCs w:val="20"/>
          <w:lang w:val="es-CO"/>
        </w:rPr>
      </w:pPr>
    </w:p>
    <w:p w14:paraId="3C0DF5B1" w14:textId="77777777" w:rsidR="00A810DB" w:rsidRPr="00A810DB" w:rsidRDefault="00A810DB" w:rsidP="00A810DB">
      <w:pPr>
        <w:pStyle w:val="Prrafodelista"/>
        <w:numPr>
          <w:ilvl w:val="0"/>
          <w:numId w:val="3"/>
        </w:numPr>
        <w:rPr>
          <w:rFonts w:ascii="Verdana" w:hAnsi="Verdana" w:cs="Verdana"/>
          <w:color w:val="000000"/>
          <w:sz w:val="20"/>
          <w:szCs w:val="20"/>
          <w:lang w:val="es-CO"/>
        </w:rPr>
      </w:pPr>
      <w:r w:rsidRPr="00A810DB">
        <w:rPr>
          <w:rFonts w:ascii="Verdana" w:hAnsi="Verdana" w:cs="Verdana"/>
          <w:color w:val="000000"/>
          <w:sz w:val="20"/>
          <w:szCs w:val="20"/>
          <w:lang w:val="es-CO"/>
        </w:rPr>
        <w:t>Las mujeres y hombres mayores en riesgo de violencia, abuso y abandono deben incluirse en las intervenciones de protección y violencia de género en la respuesta humanitaria.</w:t>
      </w:r>
    </w:p>
    <w:p w14:paraId="7E97488F" w14:textId="77777777" w:rsidR="00A810DB" w:rsidRPr="00DB7311" w:rsidRDefault="00A810DB" w:rsidP="00A810DB">
      <w:pPr>
        <w:pStyle w:val="Prrafodelista"/>
        <w:rPr>
          <w:rFonts w:ascii="Verdana" w:hAnsi="Verdana" w:cs="Verdana"/>
          <w:color w:val="000000"/>
          <w:sz w:val="20"/>
          <w:szCs w:val="20"/>
          <w:lang w:val="es-CO"/>
        </w:rPr>
      </w:pPr>
    </w:p>
    <w:p w14:paraId="0CC79E2C" w14:textId="77777777" w:rsidR="00A810DB" w:rsidRPr="00A810DB" w:rsidRDefault="00A810DB" w:rsidP="00A810DB">
      <w:pPr>
        <w:rPr>
          <w:rFonts w:ascii="Verdana" w:hAnsi="Verdana" w:cs="Verdana"/>
          <w:color w:val="000000"/>
          <w:sz w:val="20"/>
          <w:szCs w:val="20"/>
          <w:lang w:val="es-CO"/>
        </w:rPr>
      </w:pPr>
      <w:r w:rsidRPr="00A810DB">
        <w:rPr>
          <w:rFonts w:ascii="Verdana" w:hAnsi="Verdana" w:cs="Verdana"/>
          <w:bCs/>
          <w:color w:val="C00000"/>
          <w:sz w:val="24"/>
          <w:szCs w:val="24"/>
          <w:lang w:val="es-CO"/>
        </w:rPr>
        <w:t>Ingresos y protección social en emergencias</w:t>
      </w:r>
    </w:p>
    <w:p w14:paraId="610BBA26" w14:textId="77777777" w:rsidR="00A810DB" w:rsidRDefault="00A810DB" w:rsidP="00A810DB">
      <w:pPr>
        <w:pStyle w:val="Prrafodelista"/>
        <w:numPr>
          <w:ilvl w:val="0"/>
          <w:numId w:val="3"/>
        </w:numPr>
        <w:jc w:val="both"/>
        <w:rPr>
          <w:rFonts w:ascii="Verdana" w:hAnsi="Verdana" w:cs="Verdana"/>
          <w:color w:val="000000"/>
          <w:sz w:val="20"/>
          <w:szCs w:val="20"/>
          <w:lang w:val="es-CO"/>
        </w:rPr>
      </w:pPr>
      <w:r w:rsidRPr="00A810DB">
        <w:rPr>
          <w:rFonts w:ascii="Verdana" w:hAnsi="Verdana" w:cs="Verdana"/>
          <w:color w:val="000000"/>
          <w:sz w:val="20"/>
          <w:szCs w:val="20"/>
          <w:lang w:val="es-CO"/>
        </w:rPr>
        <w:t>En contextos humanitarios no es raro que las personas mayores pierdan el acceso a las fuentes de ingresos</w:t>
      </w:r>
      <w:r w:rsidR="00E5349C">
        <w:rPr>
          <w:rFonts w:ascii="Verdana" w:hAnsi="Verdana" w:cs="Verdana"/>
          <w:color w:val="000000"/>
          <w:sz w:val="20"/>
          <w:szCs w:val="20"/>
          <w:lang w:val="es-CO"/>
        </w:rPr>
        <w:t xml:space="preserve">, </w:t>
      </w:r>
      <w:r w:rsidRPr="00A810DB">
        <w:rPr>
          <w:rFonts w:ascii="Verdana" w:hAnsi="Verdana" w:cs="Verdana"/>
          <w:color w:val="000000"/>
          <w:sz w:val="20"/>
          <w:szCs w:val="20"/>
          <w:lang w:val="es-CO"/>
        </w:rPr>
        <w:t xml:space="preserve">tierras o propiedades. Mientras tanto, las agencias a menudo planifican actividades de </w:t>
      </w:r>
      <w:r w:rsidR="00E5349C">
        <w:rPr>
          <w:rFonts w:ascii="Verdana" w:hAnsi="Verdana" w:cs="Verdana"/>
          <w:color w:val="000000"/>
          <w:sz w:val="20"/>
          <w:szCs w:val="20"/>
          <w:lang w:val="es-CO"/>
        </w:rPr>
        <w:t>medios de vida</w:t>
      </w:r>
      <w:r w:rsidRPr="00A810DB">
        <w:rPr>
          <w:rFonts w:ascii="Verdana" w:hAnsi="Verdana" w:cs="Verdana"/>
          <w:color w:val="000000"/>
          <w:sz w:val="20"/>
          <w:szCs w:val="20"/>
          <w:lang w:val="es-CO"/>
        </w:rPr>
        <w:t xml:space="preserve"> sin considerar a las personas mayores y, por lo tanto, a menudo están excluidas de las actividades generadoras de ingresos o programas en efectivo.</w:t>
      </w:r>
    </w:p>
    <w:p w14:paraId="19F13E8A" w14:textId="77777777" w:rsidR="00E5349C" w:rsidRPr="00A810DB" w:rsidRDefault="00E5349C" w:rsidP="00E5349C">
      <w:pPr>
        <w:pStyle w:val="Prrafodelista"/>
        <w:jc w:val="both"/>
        <w:rPr>
          <w:rFonts w:ascii="Verdana" w:hAnsi="Verdana" w:cs="Verdana"/>
          <w:color w:val="000000"/>
          <w:sz w:val="20"/>
          <w:szCs w:val="20"/>
          <w:lang w:val="es-CO"/>
        </w:rPr>
      </w:pPr>
    </w:p>
    <w:p w14:paraId="56F8FBD7" w14:textId="77777777" w:rsidR="00DB6099" w:rsidRPr="00E5349C" w:rsidRDefault="00A810DB" w:rsidP="00A810DB">
      <w:pPr>
        <w:pStyle w:val="Prrafodelista"/>
        <w:numPr>
          <w:ilvl w:val="0"/>
          <w:numId w:val="3"/>
        </w:numPr>
        <w:jc w:val="both"/>
        <w:rPr>
          <w:lang w:val="es-CO"/>
        </w:rPr>
      </w:pPr>
      <w:r w:rsidRPr="00A810DB">
        <w:rPr>
          <w:rFonts w:ascii="Verdana" w:hAnsi="Verdana" w:cs="Verdana"/>
          <w:color w:val="000000"/>
          <w:sz w:val="20"/>
          <w:szCs w:val="20"/>
          <w:lang w:val="es-CO"/>
        </w:rPr>
        <w:t>Donde existen, los sistemas de pensiones a menudo no son lo suficientemente sólidos como para continuar sin interrupciones durante una emergencia.</w:t>
      </w:r>
    </w:p>
    <w:p w14:paraId="28E23A6D" w14:textId="77777777" w:rsidR="00E5349C" w:rsidRPr="00E5349C" w:rsidRDefault="00E5349C" w:rsidP="00E5349C">
      <w:pPr>
        <w:rPr>
          <w:rFonts w:ascii="Verdana" w:hAnsi="Verdana" w:cs="Verdana"/>
          <w:color w:val="000000"/>
          <w:sz w:val="20"/>
          <w:szCs w:val="20"/>
          <w:lang w:val="es-CO"/>
        </w:rPr>
      </w:pPr>
      <w:r w:rsidRPr="00E5349C">
        <w:rPr>
          <w:rFonts w:ascii="Verdana" w:hAnsi="Verdana" w:cs="Verdana"/>
          <w:bCs/>
          <w:color w:val="C00000"/>
          <w:sz w:val="24"/>
          <w:szCs w:val="24"/>
          <w:lang w:val="es-CO"/>
        </w:rPr>
        <w:t>Desplazados y refugiados mayores</w:t>
      </w:r>
    </w:p>
    <w:p w14:paraId="09E840D7" w14:textId="77777777" w:rsidR="00E5349C" w:rsidRPr="00E5349C" w:rsidRDefault="00E5349C" w:rsidP="00E5349C">
      <w:pPr>
        <w:pStyle w:val="Prrafodelista"/>
        <w:numPr>
          <w:ilvl w:val="0"/>
          <w:numId w:val="3"/>
        </w:numPr>
        <w:jc w:val="both"/>
        <w:rPr>
          <w:rFonts w:ascii="Verdana" w:hAnsi="Verdana" w:cs="Verdana"/>
          <w:color w:val="000000"/>
          <w:sz w:val="20"/>
          <w:szCs w:val="20"/>
          <w:lang w:val="es-CO"/>
        </w:rPr>
      </w:pPr>
      <w:r w:rsidRPr="00E5349C">
        <w:rPr>
          <w:rFonts w:ascii="Verdana" w:hAnsi="Verdana" w:cs="Verdana"/>
          <w:color w:val="000000"/>
          <w:sz w:val="20"/>
          <w:szCs w:val="20"/>
          <w:lang w:val="es-CO"/>
        </w:rPr>
        <w:t>Los derechos humanos no tienen límites de edad. Todos somos iguales en dignidad y derechos. Esto incluye a las personas mayores que se han visto obligadas a huir de sus hogares.</w:t>
      </w:r>
    </w:p>
    <w:p w14:paraId="2E0C3865" w14:textId="77777777" w:rsidR="002056CD" w:rsidRPr="002056CD" w:rsidRDefault="002056CD" w:rsidP="002056CD">
      <w:pPr>
        <w:pStyle w:val="Prrafodelista"/>
        <w:jc w:val="both"/>
        <w:rPr>
          <w:lang w:val="es-CO"/>
        </w:rPr>
      </w:pPr>
    </w:p>
    <w:p w14:paraId="25DC4EB0" w14:textId="77777777" w:rsidR="00E5349C" w:rsidRPr="00E5349C" w:rsidRDefault="00E5349C" w:rsidP="008310B3">
      <w:pPr>
        <w:pStyle w:val="Prrafodelista"/>
        <w:numPr>
          <w:ilvl w:val="0"/>
          <w:numId w:val="3"/>
        </w:numPr>
        <w:jc w:val="both"/>
        <w:rPr>
          <w:lang w:val="es-CO"/>
        </w:rPr>
      </w:pPr>
      <w:r w:rsidRPr="002056CD">
        <w:rPr>
          <w:rFonts w:ascii="Verdana" w:hAnsi="Verdana" w:cs="Verdana"/>
          <w:color w:val="000000"/>
          <w:sz w:val="20"/>
          <w:szCs w:val="20"/>
          <w:lang w:val="es-CO"/>
        </w:rPr>
        <w:t xml:space="preserve">Cuando las personas mayores son desplazadas y pierden el control de </w:t>
      </w:r>
      <w:r w:rsidR="002056CD" w:rsidRPr="002056CD">
        <w:rPr>
          <w:rFonts w:ascii="Verdana" w:hAnsi="Verdana" w:cs="Verdana"/>
          <w:color w:val="000000"/>
          <w:sz w:val="20"/>
          <w:szCs w:val="20"/>
          <w:lang w:val="es-CO"/>
        </w:rPr>
        <w:t>sus propios</w:t>
      </w:r>
      <w:r w:rsidRPr="002056CD">
        <w:rPr>
          <w:rFonts w:ascii="Verdana" w:hAnsi="Verdana" w:cs="Verdana"/>
          <w:color w:val="000000"/>
          <w:sz w:val="20"/>
          <w:szCs w:val="20"/>
          <w:lang w:val="es-CO"/>
        </w:rPr>
        <w:t xml:space="preserve"> recursos y </w:t>
      </w:r>
      <w:r w:rsidR="002056CD" w:rsidRPr="002056CD">
        <w:rPr>
          <w:rFonts w:ascii="Verdana" w:hAnsi="Verdana" w:cs="Verdana"/>
          <w:color w:val="000000"/>
          <w:sz w:val="20"/>
          <w:szCs w:val="20"/>
          <w:lang w:val="es-CO"/>
        </w:rPr>
        <w:t>los</w:t>
      </w:r>
      <w:r w:rsidRPr="002056CD">
        <w:rPr>
          <w:rFonts w:ascii="Verdana" w:hAnsi="Verdana" w:cs="Verdana"/>
          <w:color w:val="000000"/>
          <w:sz w:val="20"/>
          <w:szCs w:val="20"/>
          <w:lang w:val="es-CO"/>
        </w:rPr>
        <w:t xml:space="preserve"> de la comunidad, su papel y respeto dentro de la familia y la comunidad disminuye. Las personas mayores pueden verse como menos importantes y poderosas sin el control de estos activos, por lo que las actitudes hacia ellos también cambian</w:t>
      </w:r>
      <w:r w:rsidR="002056CD" w:rsidRPr="002056CD">
        <w:rPr>
          <w:rFonts w:ascii="Verdana" w:hAnsi="Verdana" w:cs="Verdana"/>
          <w:color w:val="000000"/>
          <w:sz w:val="20"/>
          <w:szCs w:val="20"/>
          <w:lang w:val="es-CO"/>
        </w:rPr>
        <w:t xml:space="preserve">. </w:t>
      </w:r>
    </w:p>
    <w:sectPr w:rsidR="00E5349C" w:rsidRPr="00E534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35E64"/>
    <w:multiLevelType w:val="hybridMultilevel"/>
    <w:tmpl w:val="F8F2E934"/>
    <w:lvl w:ilvl="0" w:tplc="5560D436">
      <w:numFmt w:val="bullet"/>
      <w:lvlText w:val="•"/>
      <w:lvlJc w:val="left"/>
      <w:pPr>
        <w:ind w:left="1440" w:hanging="360"/>
      </w:pPr>
      <w:rPr>
        <w:rFonts w:ascii="Verdana" w:eastAsiaTheme="minorHAnsi" w:hAnsi="Verdana" w:cs="Verdana"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C694F44"/>
    <w:multiLevelType w:val="hybridMultilevel"/>
    <w:tmpl w:val="DB0043F6"/>
    <w:lvl w:ilvl="0" w:tplc="5560D436">
      <w:numFmt w:val="bullet"/>
      <w:lvlText w:val="•"/>
      <w:lvlJc w:val="left"/>
      <w:pPr>
        <w:ind w:left="720" w:hanging="360"/>
      </w:pPr>
      <w:rPr>
        <w:rFonts w:ascii="Verdana" w:eastAsiaTheme="minorHAnsi" w:hAnsi="Verdana"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4451B1"/>
    <w:multiLevelType w:val="hybridMultilevel"/>
    <w:tmpl w:val="7E3ADFE2"/>
    <w:lvl w:ilvl="0" w:tplc="5560D436">
      <w:numFmt w:val="bullet"/>
      <w:lvlText w:val="•"/>
      <w:lvlJc w:val="left"/>
      <w:pPr>
        <w:ind w:left="1440" w:hanging="360"/>
      </w:pPr>
      <w:rPr>
        <w:rFonts w:ascii="Verdana" w:eastAsiaTheme="minorHAnsi" w:hAnsi="Verdana" w:cs="Verdana"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184B26C8"/>
    <w:multiLevelType w:val="hybridMultilevel"/>
    <w:tmpl w:val="F23469A8"/>
    <w:lvl w:ilvl="0" w:tplc="5560D436">
      <w:numFmt w:val="bullet"/>
      <w:lvlText w:val="•"/>
      <w:lvlJc w:val="left"/>
      <w:pPr>
        <w:ind w:left="720" w:hanging="360"/>
      </w:pPr>
      <w:rPr>
        <w:rFonts w:ascii="Verdana" w:eastAsiaTheme="minorHAnsi" w:hAnsi="Verdana"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327C24"/>
    <w:multiLevelType w:val="hybridMultilevel"/>
    <w:tmpl w:val="6DF845E8"/>
    <w:lvl w:ilvl="0" w:tplc="5560D436">
      <w:numFmt w:val="bullet"/>
      <w:lvlText w:val="•"/>
      <w:lvlJc w:val="left"/>
      <w:pPr>
        <w:ind w:left="720" w:hanging="360"/>
      </w:pPr>
      <w:rPr>
        <w:rFonts w:ascii="Verdana" w:eastAsiaTheme="minorHAnsi" w:hAnsi="Verdana"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0816EA"/>
    <w:multiLevelType w:val="hybridMultilevel"/>
    <w:tmpl w:val="9596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835A3D"/>
    <w:multiLevelType w:val="hybridMultilevel"/>
    <w:tmpl w:val="1B586C46"/>
    <w:lvl w:ilvl="0" w:tplc="5560D436">
      <w:numFmt w:val="bullet"/>
      <w:lvlText w:val="•"/>
      <w:lvlJc w:val="left"/>
      <w:pPr>
        <w:ind w:left="1440" w:hanging="360"/>
      </w:pPr>
      <w:rPr>
        <w:rFonts w:ascii="Verdana" w:eastAsiaTheme="minorHAnsi" w:hAnsi="Verdana" w:cs="Verdana"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54CD0572"/>
    <w:multiLevelType w:val="hybridMultilevel"/>
    <w:tmpl w:val="2C5C18AC"/>
    <w:lvl w:ilvl="0" w:tplc="5560D436">
      <w:numFmt w:val="bullet"/>
      <w:lvlText w:val="•"/>
      <w:lvlJc w:val="left"/>
      <w:pPr>
        <w:ind w:left="720" w:hanging="360"/>
      </w:pPr>
      <w:rPr>
        <w:rFonts w:ascii="Verdana" w:eastAsiaTheme="minorHAnsi" w:hAnsi="Verdana"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09910E4"/>
    <w:multiLevelType w:val="hybridMultilevel"/>
    <w:tmpl w:val="7CB24008"/>
    <w:lvl w:ilvl="0" w:tplc="5560D436">
      <w:numFmt w:val="bullet"/>
      <w:lvlText w:val="•"/>
      <w:lvlJc w:val="left"/>
      <w:pPr>
        <w:ind w:left="720" w:hanging="360"/>
      </w:pPr>
      <w:rPr>
        <w:rFonts w:ascii="Verdana" w:eastAsiaTheme="minorHAnsi" w:hAnsi="Verdana"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F3D3396"/>
    <w:multiLevelType w:val="hybridMultilevel"/>
    <w:tmpl w:val="69426F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7"/>
  </w:num>
  <w:num w:numId="5">
    <w:abstractNumId w:val="6"/>
  </w:num>
  <w:num w:numId="6">
    <w:abstractNumId w:val="3"/>
  </w:num>
  <w:num w:numId="7">
    <w:abstractNumId w:val="2"/>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AEA"/>
    <w:rsid w:val="000150E8"/>
    <w:rsid w:val="000D701C"/>
    <w:rsid w:val="001850F5"/>
    <w:rsid w:val="002056CD"/>
    <w:rsid w:val="002B5C02"/>
    <w:rsid w:val="002D454E"/>
    <w:rsid w:val="0035777D"/>
    <w:rsid w:val="006F5763"/>
    <w:rsid w:val="0070735C"/>
    <w:rsid w:val="007121AC"/>
    <w:rsid w:val="00733E4A"/>
    <w:rsid w:val="00753AAE"/>
    <w:rsid w:val="008A0BED"/>
    <w:rsid w:val="008C6385"/>
    <w:rsid w:val="008D6C17"/>
    <w:rsid w:val="00915B0A"/>
    <w:rsid w:val="00955097"/>
    <w:rsid w:val="00A06396"/>
    <w:rsid w:val="00A34D35"/>
    <w:rsid w:val="00A810DB"/>
    <w:rsid w:val="00BE2AEA"/>
    <w:rsid w:val="00C237D3"/>
    <w:rsid w:val="00C902EF"/>
    <w:rsid w:val="00CB5C77"/>
    <w:rsid w:val="00DB6099"/>
    <w:rsid w:val="00DB7311"/>
    <w:rsid w:val="00E5349C"/>
    <w:rsid w:val="00E65B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3D7B"/>
  <w15:chartTrackingRefBased/>
  <w15:docId w15:val="{132D57F9-97D4-4478-8933-54AA90E4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AEA"/>
    <w:pPr>
      <w:spacing w:after="200" w:line="276" w:lineRule="auto"/>
    </w:pPr>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E2AEA"/>
    <w:pPr>
      <w:autoSpaceDE w:val="0"/>
      <w:autoSpaceDN w:val="0"/>
      <w:adjustRightInd w:val="0"/>
      <w:spacing w:after="0" w:line="240" w:lineRule="auto"/>
    </w:pPr>
    <w:rPr>
      <w:rFonts w:ascii="Verdana" w:hAnsi="Verdana" w:cs="Verdana"/>
      <w:color w:val="000000"/>
      <w:sz w:val="24"/>
      <w:szCs w:val="24"/>
      <w:lang w:val="en-GB"/>
    </w:rPr>
  </w:style>
  <w:style w:type="paragraph" w:styleId="Prrafodelista">
    <w:name w:val="List Paragraph"/>
    <w:basedOn w:val="Normal"/>
    <w:uiPriority w:val="34"/>
    <w:qFormat/>
    <w:rsid w:val="008A0BED"/>
    <w:pPr>
      <w:ind w:left="720"/>
      <w:contextualSpacing/>
    </w:pPr>
  </w:style>
  <w:style w:type="character" w:styleId="Refdecomentario">
    <w:name w:val="annotation reference"/>
    <w:basedOn w:val="Fuentedeprrafopredeter"/>
    <w:uiPriority w:val="99"/>
    <w:semiHidden/>
    <w:unhideWhenUsed/>
    <w:rsid w:val="00A06396"/>
    <w:rPr>
      <w:sz w:val="16"/>
      <w:szCs w:val="16"/>
    </w:rPr>
  </w:style>
  <w:style w:type="paragraph" w:styleId="Textocomentario">
    <w:name w:val="annotation text"/>
    <w:basedOn w:val="Normal"/>
    <w:link w:val="TextocomentarioCar"/>
    <w:uiPriority w:val="99"/>
    <w:semiHidden/>
    <w:unhideWhenUsed/>
    <w:rsid w:val="00A063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6396"/>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A06396"/>
    <w:rPr>
      <w:b/>
      <w:bCs/>
    </w:rPr>
  </w:style>
  <w:style w:type="character" w:customStyle="1" w:styleId="AsuntodelcomentarioCar">
    <w:name w:val="Asunto del comentario Car"/>
    <w:basedOn w:val="TextocomentarioCar"/>
    <w:link w:val="Asuntodelcomentario"/>
    <w:uiPriority w:val="99"/>
    <w:semiHidden/>
    <w:rsid w:val="00A06396"/>
    <w:rPr>
      <w:b/>
      <w:bCs/>
      <w:sz w:val="20"/>
      <w:szCs w:val="20"/>
      <w:lang w:val="en-GB"/>
    </w:rPr>
  </w:style>
  <w:style w:type="paragraph" w:styleId="Textodeglobo">
    <w:name w:val="Balloon Text"/>
    <w:basedOn w:val="Normal"/>
    <w:link w:val="TextodegloboCar"/>
    <w:uiPriority w:val="99"/>
    <w:semiHidden/>
    <w:unhideWhenUsed/>
    <w:rsid w:val="00A063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6396"/>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875</Words>
  <Characters>4816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Whendy Ruiz</cp:lastModifiedBy>
  <cp:revision>22</cp:revision>
  <dcterms:created xsi:type="dcterms:W3CDTF">2019-05-23T22:31:00Z</dcterms:created>
  <dcterms:modified xsi:type="dcterms:W3CDTF">2019-05-28T15:50:00Z</dcterms:modified>
</cp:coreProperties>
</file>