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B5FC1" w14:textId="09618541" w:rsidR="003E56B9" w:rsidRPr="003D2799" w:rsidRDefault="003E56B9" w:rsidP="003E56B9">
      <w:pPr>
        <w:spacing w:after="0" w:line="240" w:lineRule="auto"/>
        <w:rPr>
          <w:rFonts w:asciiTheme="majorHAnsi" w:hAnsiTheme="majorHAnsi" w:cstheme="majorHAnsi"/>
          <w:b/>
          <w:color w:val="FF0000"/>
          <w:sz w:val="56"/>
          <w:szCs w:val="56"/>
        </w:rPr>
      </w:pPr>
      <w:r w:rsidRPr="003D2799">
        <w:rPr>
          <w:rFonts w:asciiTheme="majorHAnsi" w:hAnsiTheme="majorHAnsi" w:cstheme="majorHAnsi"/>
          <w:b/>
          <w:color w:val="FF0000"/>
          <w:sz w:val="56"/>
          <w:szCs w:val="56"/>
        </w:rPr>
        <w:t>Older</w:t>
      </w:r>
      <w:r w:rsidR="0076240A" w:rsidRPr="003D2799">
        <w:rPr>
          <w:rFonts w:asciiTheme="majorHAnsi" w:hAnsiTheme="majorHAnsi" w:cstheme="majorHAnsi"/>
          <w:b/>
          <w:color w:val="FF0000"/>
          <w:sz w:val="56"/>
          <w:szCs w:val="56"/>
        </w:rPr>
        <w:t xml:space="preserve"> women and Beijing: 20 years on</w:t>
      </w:r>
    </w:p>
    <w:p w14:paraId="187C55B9" w14:textId="77777777" w:rsidR="00405F1A" w:rsidRPr="0076240A" w:rsidRDefault="00405F1A" w:rsidP="003E56B9">
      <w:pPr>
        <w:spacing w:after="0" w:line="240" w:lineRule="auto"/>
        <w:rPr>
          <w:rFonts w:asciiTheme="majorHAnsi" w:hAnsiTheme="majorHAnsi" w:cstheme="majorHAnsi"/>
          <w:b/>
          <w:color w:val="FF0000"/>
          <w:sz w:val="36"/>
          <w:szCs w:val="36"/>
        </w:rPr>
        <w:sectPr w:rsidR="00405F1A" w:rsidRPr="0076240A" w:rsidSect="0076240A">
          <w:headerReference w:type="even" r:id="rId8"/>
          <w:headerReference w:type="default" r:id="rId9"/>
          <w:footerReference w:type="even" r:id="rId10"/>
          <w:footerReference w:type="default" r:id="rId11"/>
          <w:headerReference w:type="first" r:id="rId12"/>
          <w:footerReference w:type="first" r:id="rId13"/>
          <w:pgSz w:w="11906" w:h="16838"/>
          <w:pgMar w:top="1135" w:right="1440" w:bottom="1440" w:left="1440" w:header="708" w:footer="708" w:gutter="0"/>
          <w:cols w:space="708"/>
          <w:docGrid w:linePitch="360"/>
        </w:sectPr>
      </w:pPr>
    </w:p>
    <w:p w14:paraId="20566E80" w14:textId="77777777" w:rsidR="0076240A" w:rsidRDefault="0076240A" w:rsidP="003E56B9">
      <w:pPr>
        <w:spacing w:after="0" w:line="240" w:lineRule="auto"/>
        <w:rPr>
          <w:rFonts w:asciiTheme="majorHAnsi" w:hAnsiTheme="majorHAnsi" w:cstheme="majorHAnsi"/>
          <w:b/>
          <w:color w:val="800000"/>
        </w:rPr>
        <w:sectPr w:rsidR="0076240A" w:rsidSect="003E56B9">
          <w:type w:val="continuous"/>
          <w:pgSz w:w="11906" w:h="16838"/>
          <w:pgMar w:top="1440" w:right="1440" w:bottom="1440" w:left="1440" w:header="708" w:footer="708" w:gutter="0"/>
          <w:cols w:space="708"/>
          <w:docGrid w:linePitch="360"/>
        </w:sectPr>
      </w:pPr>
    </w:p>
    <w:p w14:paraId="19F536BF" w14:textId="4635FDCD" w:rsidR="003E56B9" w:rsidRPr="00405F1A" w:rsidRDefault="003E56B9" w:rsidP="003E56B9">
      <w:pPr>
        <w:spacing w:after="0" w:line="240" w:lineRule="auto"/>
        <w:rPr>
          <w:rFonts w:asciiTheme="majorHAnsi" w:hAnsiTheme="majorHAnsi" w:cstheme="majorHAnsi"/>
          <w:b/>
          <w:color w:val="800000"/>
          <w:sz w:val="24"/>
          <w:szCs w:val="24"/>
        </w:rPr>
      </w:pPr>
      <w:r w:rsidRPr="00405F1A">
        <w:rPr>
          <w:rFonts w:asciiTheme="majorHAnsi" w:hAnsiTheme="majorHAnsi" w:cstheme="majorHAnsi"/>
          <w:b/>
          <w:color w:val="800000"/>
          <w:sz w:val="24"/>
          <w:szCs w:val="24"/>
        </w:rPr>
        <w:lastRenderedPageBreak/>
        <w:t>Older women in the Beijing Declaration and Platform for Action</w:t>
      </w:r>
    </w:p>
    <w:p w14:paraId="6F4209BC" w14:textId="7522E19B"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20 years ago, the Beijing Declaration recognised age discrimination as one of the factors contributing to the barriers to women’s empowerment and advancement. Older women were specifically mentioned in the Beijing Platform for Action with regard to their poverty, health, violence against them, obstacles they face in entering the labour market, discrimination at work and as a civilian group particularly affected by armed conflict. Demographic ageing in developed and developing countries and the need for age-disaggregated data were emphasised. Recommendations for government action were made in each of these areas but there were also gaps, including the complete omission of widows and widowhood. </w:t>
      </w:r>
    </w:p>
    <w:p w14:paraId="537C7505" w14:textId="77777777" w:rsidR="003E56B9" w:rsidRPr="00CC7EF1" w:rsidRDefault="003E56B9" w:rsidP="003E56B9">
      <w:pPr>
        <w:spacing w:after="0" w:line="240" w:lineRule="auto"/>
        <w:rPr>
          <w:rFonts w:asciiTheme="majorHAnsi" w:hAnsiTheme="majorHAnsi" w:cstheme="majorHAnsi"/>
        </w:rPr>
      </w:pPr>
    </w:p>
    <w:p w14:paraId="68A2273E" w14:textId="77777777" w:rsidR="003E56B9" w:rsidRPr="00405F1A" w:rsidRDefault="003E56B9" w:rsidP="003E56B9">
      <w:pPr>
        <w:spacing w:after="0" w:line="240" w:lineRule="auto"/>
        <w:rPr>
          <w:rFonts w:asciiTheme="majorHAnsi" w:hAnsiTheme="majorHAnsi" w:cstheme="majorHAnsi"/>
          <w:b/>
          <w:color w:val="800000"/>
          <w:sz w:val="24"/>
          <w:szCs w:val="24"/>
        </w:rPr>
      </w:pPr>
      <w:r w:rsidRPr="00405F1A">
        <w:rPr>
          <w:rFonts w:asciiTheme="majorHAnsi" w:hAnsiTheme="majorHAnsi" w:cstheme="majorHAnsi"/>
          <w:b/>
          <w:color w:val="800000"/>
          <w:sz w:val="24"/>
          <w:szCs w:val="24"/>
        </w:rPr>
        <w:t xml:space="preserve">Beijing + 20 </w:t>
      </w:r>
      <w:proofErr w:type="gramStart"/>
      <w:r w:rsidRPr="00405F1A">
        <w:rPr>
          <w:rFonts w:asciiTheme="majorHAnsi" w:hAnsiTheme="majorHAnsi" w:cstheme="majorHAnsi"/>
          <w:b/>
          <w:color w:val="800000"/>
          <w:sz w:val="24"/>
          <w:szCs w:val="24"/>
        </w:rPr>
        <w:t>review</w:t>
      </w:r>
      <w:proofErr w:type="gramEnd"/>
    </w:p>
    <w:p w14:paraId="2FC85AFA" w14:textId="578DF54E"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A review </w:t>
      </w:r>
      <w:r w:rsidR="00E21905" w:rsidRPr="00CC7EF1">
        <w:rPr>
          <w:rFonts w:asciiTheme="majorHAnsi" w:hAnsiTheme="majorHAnsi" w:cstheme="majorHAnsi"/>
        </w:rPr>
        <w:t xml:space="preserve">by HelpAge International </w:t>
      </w:r>
      <w:r w:rsidRPr="00CC7EF1">
        <w:rPr>
          <w:rFonts w:asciiTheme="majorHAnsi" w:hAnsiTheme="majorHAnsi" w:cstheme="majorHAnsi"/>
        </w:rPr>
        <w:t xml:space="preserve">of how these recommendations were being implemented by governments as part of the Beijing+15 review in 2010 revealed that older women and population </w:t>
      </w:r>
      <w:r w:rsidR="00F64AB0" w:rsidRPr="00CC7EF1">
        <w:rPr>
          <w:rFonts w:asciiTheme="majorHAnsi" w:hAnsiTheme="majorHAnsi" w:cstheme="majorHAnsi"/>
        </w:rPr>
        <w:t xml:space="preserve">ageing </w:t>
      </w:r>
      <w:r w:rsidRPr="00CC7EF1">
        <w:rPr>
          <w:rFonts w:asciiTheme="majorHAnsi" w:hAnsiTheme="majorHAnsi" w:cstheme="majorHAnsi"/>
        </w:rPr>
        <w:t>were a low priority for the vast majority of countries reviewed</w:t>
      </w:r>
      <w:r w:rsidR="0087634A">
        <w:rPr>
          <w:rFonts w:asciiTheme="majorHAnsi" w:hAnsiTheme="majorHAnsi" w:cstheme="majorHAnsi"/>
        </w:rPr>
        <w:t>.</w:t>
      </w:r>
      <w:r w:rsidRPr="00CC7EF1">
        <w:rPr>
          <w:rStyle w:val="FootnoteReference"/>
          <w:rFonts w:asciiTheme="majorHAnsi" w:hAnsiTheme="majorHAnsi" w:cstheme="majorHAnsi"/>
        </w:rPr>
        <w:footnoteReference w:id="1"/>
      </w:r>
    </w:p>
    <w:p w14:paraId="3457006A" w14:textId="77777777" w:rsidR="003E56B9" w:rsidRPr="00CC7EF1" w:rsidRDefault="003E56B9" w:rsidP="003E56B9">
      <w:pPr>
        <w:spacing w:after="0" w:line="240" w:lineRule="auto"/>
        <w:rPr>
          <w:rFonts w:asciiTheme="majorHAnsi" w:hAnsiTheme="majorHAnsi" w:cstheme="majorHAnsi"/>
        </w:rPr>
      </w:pPr>
    </w:p>
    <w:p w14:paraId="50E22445" w14:textId="67600F4F" w:rsidR="003276BD" w:rsidRPr="00CC7EF1" w:rsidRDefault="00E21905" w:rsidP="003E56B9">
      <w:pPr>
        <w:spacing w:after="0" w:line="240" w:lineRule="auto"/>
        <w:rPr>
          <w:rFonts w:asciiTheme="majorHAnsi" w:hAnsiTheme="majorHAnsi" w:cstheme="majorHAnsi"/>
        </w:rPr>
      </w:pPr>
      <w:r w:rsidRPr="00CC7EF1">
        <w:rPr>
          <w:rFonts w:asciiTheme="majorHAnsi" w:hAnsiTheme="majorHAnsi" w:cstheme="majorHAnsi"/>
        </w:rPr>
        <w:t>Five years on a</w:t>
      </w:r>
      <w:r w:rsidR="003E56B9" w:rsidRPr="00CC7EF1">
        <w:rPr>
          <w:rFonts w:asciiTheme="majorHAnsi" w:hAnsiTheme="majorHAnsi" w:cstheme="majorHAnsi"/>
        </w:rPr>
        <w:t xml:space="preserve">s part of 20-year review of implementation of the Beijing Platform for Action governments have been asked </w:t>
      </w:r>
      <w:r w:rsidR="00F64AB0" w:rsidRPr="00CC7EF1">
        <w:rPr>
          <w:rFonts w:asciiTheme="majorHAnsi" w:hAnsiTheme="majorHAnsi" w:cstheme="majorHAnsi"/>
        </w:rPr>
        <w:t xml:space="preserve">by UN Women </w:t>
      </w:r>
      <w:r w:rsidR="003E56B9" w:rsidRPr="00CC7EF1">
        <w:rPr>
          <w:rFonts w:asciiTheme="majorHAnsi" w:hAnsiTheme="majorHAnsi" w:cstheme="majorHAnsi"/>
        </w:rPr>
        <w:t>to provide information on the situation of older women wherever possible.</w:t>
      </w:r>
      <w:r w:rsidR="00F64AB0" w:rsidRPr="00CC7EF1">
        <w:rPr>
          <w:rFonts w:asciiTheme="majorHAnsi" w:hAnsiTheme="majorHAnsi" w:cstheme="majorHAnsi"/>
        </w:rPr>
        <w:t xml:space="preserve"> </w:t>
      </w:r>
      <w:r w:rsidR="002270EB">
        <w:rPr>
          <w:rFonts w:asciiTheme="majorHAnsi" w:hAnsiTheme="majorHAnsi" w:cstheme="majorHAnsi"/>
        </w:rPr>
        <w:t>This</w:t>
      </w:r>
      <w:r w:rsidR="003E56B9" w:rsidRPr="00CC7EF1">
        <w:rPr>
          <w:rFonts w:asciiTheme="majorHAnsi" w:hAnsiTheme="majorHAnsi" w:cstheme="majorHAnsi"/>
        </w:rPr>
        <w:t xml:space="preserve"> review of 131 Member States’ national reports explores the extent to which they have done that. </w:t>
      </w:r>
      <w:r w:rsidR="003276BD" w:rsidRPr="00CC7EF1">
        <w:rPr>
          <w:rFonts w:asciiTheme="majorHAnsi" w:hAnsiTheme="majorHAnsi" w:cstheme="majorHAnsi"/>
        </w:rPr>
        <w:t>Despite a growing body of evidence on discrimination affecting women in older age and the adoption of a new CEDAW General Recommendation on the rights of older women (No. 27, 2010), the challenges older women face are almost entirely absent from these national 20-yea</w:t>
      </w:r>
      <w:r w:rsidR="002270EB">
        <w:rPr>
          <w:rFonts w:asciiTheme="majorHAnsi" w:hAnsiTheme="majorHAnsi" w:cstheme="majorHAnsi"/>
        </w:rPr>
        <w:t xml:space="preserve">r reviews of the implementation </w:t>
      </w:r>
      <w:r w:rsidR="003276BD" w:rsidRPr="00CC7EF1">
        <w:rPr>
          <w:rFonts w:asciiTheme="majorHAnsi" w:hAnsiTheme="majorHAnsi" w:cstheme="majorHAnsi"/>
        </w:rPr>
        <w:t>of the B</w:t>
      </w:r>
      <w:r w:rsidR="00A93B2C">
        <w:rPr>
          <w:rFonts w:asciiTheme="majorHAnsi" w:hAnsiTheme="majorHAnsi" w:cstheme="majorHAnsi"/>
        </w:rPr>
        <w:t xml:space="preserve">eijing </w:t>
      </w:r>
      <w:r w:rsidR="003276BD" w:rsidRPr="00CC7EF1">
        <w:rPr>
          <w:rFonts w:asciiTheme="majorHAnsi" w:hAnsiTheme="majorHAnsi" w:cstheme="majorHAnsi"/>
        </w:rPr>
        <w:t>P</w:t>
      </w:r>
      <w:r w:rsidR="00A93B2C">
        <w:rPr>
          <w:rFonts w:asciiTheme="majorHAnsi" w:hAnsiTheme="majorHAnsi" w:cstheme="majorHAnsi"/>
        </w:rPr>
        <w:t>latform for Action</w:t>
      </w:r>
      <w:r w:rsidR="003276BD" w:rsidRPr="00CC7EF1">
        <w:rPr>
          <w:rFonts w:asciiTheme="majorHAnsi" w:hAnsiTheme="majorHAnsi" w:cstheme="majorHAnsi"/>
        </w:rPr>
        <w:t xml:space="preserve">. </w:t>
      </w:r>
    </w:p>
    <w:p w14:paraId="104DEAD2" w14:textId="77777777" w:rsidR="003E56B9" w:rsidRPr="0076240A" w:rsidRDefault="003E56B9" w:rsidP="003E56B9">
      <w:pPr>
        <w:spacing w:after="0" w:line="240" w:lineRule="auto"/>
        <w:rPr>
          <w:rFonts w:asciiTheme="majorHAnsi" w:hAnsiTheme="majorHAnsi" w:cstheme="majorHAnsi"/>
          <w:b/>
          <w:color w:val="800000"/>
        </w:rPr>
      </w:pPr>
      <w:r w:rsidRPr="0076240A">
        <w:rPr>
          <w:rFonts w:asciiTheme="majorHAnsi" w:hAnsiTheme="majorHAnsi" w:cstheme="majorHAnsi"/>
          <w:b/>
          <w:color w:val="800000"/>
        </w:rPr>
        <w:lastRenderedPageBreak/>
        <w:t>Achievements and Challenges since 1995</w:t>
      </w:r>
    </w:p>
    <w:p w14:paraId="45B72895" w14:textId="77777777" w:rsidR="00405F1A" w:rsidRDefault="0076240A" w:rsidP="003E56B9">
      <w:pPr>
        <w:spacing w:after="0" w:line="240" w:lineRule="auto"/>
        <w:rPr>
          <w:rFonts w:asciiTheme="majorHAnsi" w:hAnsiTheme="majorHAnsi" w:cstheme="majorHAnsi"/>
        </w:rPr>
      </w:pPr>
      <w:r>
        <w:rPr>
          <w:rFonts w:asciiTheme="majorHAnsi" w:hAnsiTheme="majorHAnsi" w:cstheme="majorHAnsi"/>
        </w:rPr>
        <w:t xml:space="preserve">Only 21 reports </w:t>
      </w:r>
      <w:r w:rsidR="003E56B9" w:rsidRPr="00CC7EF1">
        <w:rPr>
          <w:rFonts w:asciiTheme="majorHAnsi" w:hAnsiTheme="majorHAnsi" w:cstheme="majorHAnsi"/>
        </w:rPr>
        <w:t xml:space="preserve">(16% of the 131 reports reviewed) specifically mentioned older women or ageing in their review of achievements and challenges. The achievements mentioned were </w:t>
      </w:r>
      <w:proofErr w:type="gramStart"/>
      <w:r w:rsidR="00D2640A">
        <w:rPr>
          <w:rFonts w:asciiTheme="majorHAnsi" w:hAnsiTheme="majorHAnsi" w:cstheme="majorHAnsi"/>
        </w:rPr>
        <w:t>raising</w:t>
      </w:r>
      <w:proofErr w:type="gramEnd"/>
      <w:r w:rsidR="003E56B9" w:rsidRPr="00CC7EF1">
        <w:rPr>
          <w:rFonts w:asciiTheme="majorHAnsi" w:hAnsiTheme="majorHAnsi" w:cstheme="majorHAnsi"/>
        </w:rPr>
        <w:t xml:space="preserve"> </w:t>
      </w:r>
    </w:p>
    <w:p w14:paraId="18363C9A" w14:textId="64AC0C6C" w:rsidR="003E56B9" w:rsidRPr="00CC7EF1" w:rsidRDefault="003E56B9" w:rsidP="003E56B9">
      <w:pPr>
        <w:spacing w:after="0" w:line="240" w:lineRule="auto"/>
        <w:rPr>
          <w:rFonts w:asciiTheme="majorHAnsi" w:hAnsiTheme="majorHAnsi" w:cstheme="majorHAnsi"/>
        </w:rPr>
      </w:pPr>
      <w:proofErr w:type="gramStart"/>
      <w:r w:rsidRPr="00CC7EF1">
        <w:rPr>
          <w:rFonts w:asciiTheme="majorHAnsi" w:hAnsiTheme="majorHAnsi" w:cstheme="majorHAnsi"/>
        </w:rPr>
        <w:t>retirement</w:t>
      </w:r>
      <w:proofErr w:type="gramEnd"/>
      <w:r w:rsidRPr="00CC7EF1">
        <w:rPr>
          <w:rFonts w:asciiTheme="majorHAnsi" w:hAnsiTheme="majorHAnsi" w:cstheme="majorHAnsi"/>
        </w:rPr>
        <w:t xml:space="preserve"> ages, supporting older women’s employment, abolishing gender differences in pensions, a law addressing multiple discrimination and specific projects for older women. Two reports recognised population ageing as a challenge. The other challenges listed included older women’s poverty, lower pensions than men and </w:t>
      </w:r>
      <w:proofErr w:type="gramStart"/>
      <w:r w:rsidRPr="00CC7EF1">
        <w:rPr>
          <w:rFonts w:asciiTheme="majorHAnsi" w:hAnsiTheme="majorHAnsi" w:cstheme="majorHAnsi"/>
        </w:rPr>
        <w:t xml:space="preserve">multiple </w:t>
      </w:r>
      <w:r w:rsidR="00CF51A2">
        <w:rPr>
          <w:rFonts w:asciiTheme="majorHAnsi" w:hAnsiTheme="majorHAnsi" w:cstheme="majorHAnsi"/>
        </w:rPr>
        <w:t xml:space="preserve"> </w:t>
      </w:r>
      <w:r w:rsidRPr="00CC7EF1">
        <w:rPr>
          <w:rFonts w:asciiTheme="majorHAnsi" w:hAnsiTheme="majorHAnsi" w:cstheme="majorHAnsi"/>
        </w:rPr>
        <w:t>discrimination</w:t>
      </w:r>
      <w:proofErr w:type="gramEnd"/>
      <w:r w:rsidRPr="00CC7EF1">
        <w:rPr>
          <w:rFonts w:asciiTheme="majorHAnsi" w:hAnsiTheme="majorHAnsi" w:cstheme="majorHAnsi"/>
        </w:rPr>
        <w:t xml:space="preserve"> based on gender and older age.</w:t>
      </w:r>
    </w:p>
    <w:p w14:paraId="73BFB044" w14:textId="77777777" w:rsidR="003E56B9" w:rsidRPr="00CC7EF1" w:rsidRDefault="003E56B9" w:rsidP="003E56B9">
      <w:pPr>
        <w:spacing w:after="0" w:line="240" w:lineRule="auto"/>
        <w:rPr>
          <w:rFonts w:asciiTheme="majorHAnsi" w:hAnsiTheme="majorHAnsi" w:cstheme="majorHAnsi"/>
        </w:rPr>
      </w:pPr>
    </w:p>
    <w:p w14:paraId="1BDA161E" w14:textId="77777777" w:rsidR="003E56B9" w:rsidRPr="00405F1A" w:rsidRDefault="003E56B9" w:rsidP="003E56B9">
      <w:pPr>
        <w:spacing w:after="0" w:line="240" w:lineRule="auto"/>
        <w:rPr>
          <w:rFonts w:asciiTheme="majorHAnsi" w:hAnsiTheme="majorHAnsi" w:cstheme="majorHAnsi"/>
          <w:b/>
          <w:color w:val="800000"/>
        </w:rPr>
      </w:pPr>
      <w:r w:rsidRPr="00405F1A">
        <w:rPr>
          <w:rFonts w:asciiTheme="majorHAnsi" w:hAnsiTheme="majorHAnsi" w:cstheme="majorHAnsi"/>
          <w:b/>
          <w:color w:val="800000"/>
        </w:rPr>
        <w:t>Implementation of 12 areas since 2009</w:t>
      </w:r>
    </w:p>
    <w:p w14:paraId="188F48A7" w14:textId="77777777" w:rsidR="003E56B9" w:rsidRPr="0076240A" w:rsidRDefault="003E56B9" w:rsidP="003E56B9">
      <w:pPr>
        <w:spacing w:after="0" w:line="240" w:lineRule="auto"/>
        <w:rPr>
          <w:rFonts w:asciiTheme="majorHAnsi" w:hAnsiTheme="majorHAnsi" w:cstheme="majorHAnsi"/>
          <w:color w:val="800000"/>
        </w:rPr>
      </w:pPr>
    </w:p>
    <w:p w14:paraId="4BE2FAA5" w14:textId="77777777" w:rsidR="003E56B9" w:rsidRPr="0076240A" w:rsidRDefault="003E56B9" w:rsidP="003E56B9">
      <w:pPr>
        <w:spacing w:after="0" w:line="240" w:lineRule="auto"/>
        <w:rPr>
          <w:rFonts w:asciiTheme="majorHAnsi" w:hAnsiTheme="majorHAnsi" w:cstheme="majorHAnsi"/>
          <w:b/>
          <w:color w:val="800000"/>
        </w:rPr>
      </w:pPr>
      <w:r w:rsidRPr="0076240A">
        <w:rPr>
          <w:rFonts w:asciiTheme="majorHAnsi" w:hAnsiTheme="majorHAnsi" w:cstheme="majorHAnsi"/>
          <w:b/>
          <w:color w:val="800000"/>
        </w:rPr>
        <w:t>A. Women and Poverty</w:t>
      </w:r>
      <w:r w:rsidRPr="0076240A">
        <w:rPr>
          <w:rFonts w:asciiTheme="majorHAnsi" w:hAnsiTheme="majorHAnsi" w:cstheme="majorHAnsi"/>
          <w:b/>
          <w:color w:val="800000"/>
        </w:rPr>
        <w:tab/>
      </w:r>
    </w:p>
    <w:p w14:paraId="5DB66CD2" w14:textId="424719AC"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33 reports recognise</w:t>
      </w:r>
      <w:r w:rsidR="00D2640A">
        <w:rPr>
          <w:rFonts w:asciiTheme="majorHAnsi" w:hAnsiTheme="majorHAnsi" w:cstheme="majorHAnsi"/>
        </w:rPr>
        <w:t>d</w:t>
      </w:r>
      <w:r w:rsidRPr="00CC7EF1">
        <w:rPr>
          <w:rFonts w:asciiTheme="majorHAnsi" w:hAnsiTheme="majorHAnsi" w:cstheme="majorHAnsi"/>
        </w:rPr>
        <w:t xml:space="preserve"> the particular poverty that older women experience. Some countries identif</w:t>
      </w:r>
      <w:r w:rsidR="00D2640A">
        <w:rPr>
          <w:rFonts w:asciiTheme="majorHAnsi" w:hAnsiTheme="majorHAnsi" w:cstheme="majorHAnsi"/>
        </w:rPr>
        <w:t xml:space="preserve">ied </w:t>
      </w:r>
      <w:r w:rsidRPr="00CC7EF1">
        <w:rPr>
          <w:rFonts w:asciiTheme="majorHAnsi" w:hAnsiTheme="majorHAnsi" w:cstheme="majorHAnsi"/>
        </w:rPr>
        <w:t>older women, and in particular single older women who live alone, as among the most at risk of poverty. Others provide</w:t>
      </w:r>
      <w:r w:rsidR="00D2640A">
        <w:rPr>
          <w:rFonts w:asciiTheme="majorHAnsi" w:hAnsiTheme="majorHAnsi" w:cstheme="majorHAnsi"/>
        </w:rPr>
        <w:t>d</w:t>
      </w:r>
      <w:r w:rsidRPr="00CC7EF1">
        <w:rPr>
          <w:rFonts w:asciiTheme="majorHAnsi" w:hAnsiTheme="majorHAnsi" w:cstheme="majorHAnsi"/>
        </w:rPr>
        <w:t xml:space="preserve"> data showing that the difference in poverty rates between men and women is highest in the over 65 age group. The most common reason given </w:t>
      </w:r>
      <w:r w:rsidR="00D2640A">
        <w:rPr>
          <w:rFonts w:asciiTheme="majorHAnsi" w:hAnsiTheme="majorHAnsi" w:cstheme="majorHAnsi"/>
        </w:rPr>
        <w:t>was</w:t>
      </w:r>
      <w:r w:rsidRPr="00CC7EF1">
        <w:rPr>
          <w:rFonts w:asciiTheme="majorHAnsi" w:hAnsiTheme="majorHAnsi" w:cstheme="majorHAnsi"/>
        </w:rPr>
        <w:t xml:space="preserve"> lower pensions due to gender inequalities in the work histories. Social security policies to address this gender inequality </w:t>
      </w:r>
      <w:r w:rsidR="00D2640A">
        <w:rPr>
          <w:rFonts w:asciiTheme="majorHAnsi" w:hAnsiTheme="majorHAnsi" w:cstheme="majorHAnsi"/>
        </w:rPr>
        <w:t>were</w:t>
      </w:r>
      <w:r w:rsidRPr="00CC7EF1">
        <w:rPr>
          <w:rFonts w:asciiTheme="majorHAnsi" w:hAnsiTheme="majorHAnsi" w:cstheme="majorHAnsi"/>
        </w:rPr>
        <w:t xml:space="preserve"> the most common response given, in line with the recommendation (58 o) in the </w:t>
      </w:r>
      <w:r w:rsidR="00A93B2C" w:rsidRPr="00CC7EF1">
        <w:rPr>
          <w:rFonts w:asciiTheme="majorHAnsi" w:hAnsiTheme="majorHAnsi" w:cstheme="majorHAnsi"/>
        </w:rPr>
        <w:t>Beijing Platform for Action</w:t>
      </w:r>
      <w:r w:rsidRPr="00CC7EF1">
        <w:rPr>
          <w:rFonts w:asciiTheme="majorHAnsi" w:hAnsiTheme="majorHAnsi" w:cstheme="majorHAnsi"/>
        </w:rPr>
        <w:t xml:space="preserve">. </w:t>
      </w:r>
    </w:p>
    <w:p w14:paraId="3A79AF2C" w14:textId="77777777" w:rsidR="003E56B9" w:rsidRPr="00CC7EF1" w:rsidRDefault="003E56B9" w:rsidP="003E56B9">
      <w:pPr>
        <w:spacing w:after="0" w:line="240" w:lineRule="auto"/>
        <w:rPr>
          <w:rFonts w:asciiTheme="majorHAnsi" w:hAnsiTheme="majorHAnsi" w:cstheme="majorHAnsi"/>
        </w:rPr>
      </w:pPr>
    </w:p>
    <w:p w14:paraId="694200A0" w14:textId="77777777" w:rsidR="003E56B9" w:rsidRPr="0076240A" w:rsidRDefault="003E56B9" w:rsidP="003E56B9">
      <w:pPr>
        <w:spacing w:after="0" w:line="240" w:lineRule="auto"/>
        <w:rPr>
          <w:rFonts w:asciiTheme="majorHAnsi" w:hAnsiTheme="majorHAnsi" w:cstheme="majorHAnsi"/>
          <w:b/>
          <w:color w:val="800000"/>
        </w:rPr>
      </w:pPr>
      <w:r w:rsidRPr="0076240A">
        <w:rPr>
          <w:rFonts w:asciiTheme="majorHAnsi" w:hAnsiTheme="majorHAnsi" w:cstheme="majorHAnsi"/>
          <w:b/>
          <w:color w:val="800000"/>
        </w:rPr>
        <w:t>B. Education and Training of Women</w:t>
      </w:r>
    </w:p>
    <w:p w14:paraId="241EEB92" w14:textId="77777777"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Only one country described educational opportunities for older women. </w:t>
      </w:r>
      <w:r w:rsidRPr="00CC7EF1">
        <w:rPr>
          <w:rFonts w:asciiTheme="majorHAnsi" w:hAnsiTheme="majorHAnsi" w:cstheme="majorHAnsi"/>
        </w:rPr>
        <w:tab/>
      </w:r>
    </w:p>
    <w:p w14:paraId="513FF3AA" w14:textId="77777777" w:rsidR="003E56B9" w:rsidRPr="00CC7EF1" w:rsidRDefault="003E56B9" w:rsidP="003E56B9">
      <w:pPr>
        <w:spacing w:after="0" w:line="240" w:lineRule="auto"/>
        <w:rPr>
          <w:rFonts w:asciiTheme="majorHAnsi" w:hAnsiTheme="majorHAnsi" w:cstheme="majorHAnsi"/>
        </w:rPr>
      </w:pPr>
    </w:p>
    <w:p w14:paraId="1D73A05E" w14:textId="77777777" w:rsidR="003E56B9" w:rsidRPr="0076240A" w:rsidRDefault="003E56B9" w:rsidP="003E56B9">
      <w:pPr>
        <w:spacing w:after="0" w:line="240" w:lineRule="auto"/>
        <w:rPr>
          <w:rFonts w:asciiTheme="majorHAnsi" w:hAnsiTheme="majorHAnsi" w:cstheme="majorHAnsi"/>
          <w:b/>
          <w:color w:val="800000"/>
        </w:rPr>
      </w:pPr>
      <w:r w:rsidRPr="0076240A">
        <w:rPr>
          <w:rFonts w:asciiTheme="majorHAnsi" w:hAnsiTheme="majorHAnsi" w:cstheme="majorHAnsi"/>
          <w:b/>
          <w:color w:val="800000"/>
        </w:rPr>
        <w:t>C. Women and Health</w:t>
      </w:r>
      <w:r w:rsidRPr="0076240A">
        <w:rPr>
          <w:rFonts w:asciiTheme="majorHAnsi" w:hAnsiTheme="majorHAnsi" w:cstheme="majorHAnsi"/>
          <w:b/>
          <w:color w:val="800000"/>
        </w:rPr>
        <w:tab/>
      </w:r>
    </w:p>
    <w:p w14:paraId="77DC074B" w14:textId="58967153"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The </w:t>
      </w:r>
      <w:r w:rsidR="00A93B2C" w:rsidRPr="00CC7EF1">
        <w:rPr>
          <w:rFonts w:asciiTheme="majorHAnsi" w:hAnsiTheme="majorHAnsi" w:cstheme="majorHAnsi"/>
        </w:rPr>
        <w:t xml:space="preserve">Beijing Platform for Action </w:t>
      </w:r>
      <w:r w:rsidRPr="00CC7EF1">
        <w:rPr>
          <w:rFonts w:asciiTheme="majorHAnsi" w:hAnsiTheme="majorHAnsi" w:cstheme="majorHAnsi"/>
        </w:rPr>
        <w:t>recognises older women’s distinct reproductive and sexual health issues, and that these are often inadequately addressed (</w:t>
      </w:r>
      <w:r w:rsidR="00D2640A">
        <w:rPr>
          <w:rFonts w:asciiTheme="majorHAnsi" w:hAnsiTheme="majorHAnsi" w:cstheme="majorHAnsi"/>
        </w:rPr>
        <w:t xml:space="preserve">paragraph </w:t>
      </w:r>
      <w:r w:rsidRPr="00CC7EF1">
        <w:rPr>
          <w:rFonts w:asciiTheme="majorHAnsi" w:hAnsiTheme="majorHAnsi" w:cstheme="majorHAnsi"/>
        </w:rPr>
        <w:t>95). However, only three of th</w:t>
      </w:r>
      <w:r w:rsidR="008E34D7" w:rsidRPr="00CC7EF1">
        <w:rPr>
          <w:rFonts w:asciiTheme="majorHAnsi" w:hAnsiTheme="majorHAnsi" w:cstheme="majorHAnsi"/>
        </w:rPr>
        <w:t>ese</w:t>
      </w:r>
      <w:r w:rsidRPr="00CC7EF1">
        <w:rPr>
          <w:rFonts w:asciiTheme="majorHAnsi" w:hAnsiTheme="majorHAnsi" w:cstheme="majorHAnsi"/>
        </w:rPr>
        <w:t xml:space="preserve"> reports reviewed mentioned the menopause and only one the use of contraception by women over 50. The </w:t>
      </w:r>
      <w:r w:rsidR="00A93B2C" w:rsidRPr="00CC7EF1">
        <w:rPr>
          <w:rFonts w:asciiTheme="majorHAnsi" w:hAnsiTheme="majorHAnsi" w:cstheme="majorHAnsi"/>
        </w:rPr>
        <w:t>Beijing Platform for Action</w:t>
      </w:r>
      <w:r w:rsidRPr="00CC7EF1">
        <w:rPr>
          <w:rFonts w:asciiTheme="majorHAnsi" w:hAnsiTheme="majorHAnsi" w:cstheme="majorHAnsi"/>
        </w:rPr>
        <w:t xml:space="preserve"> also states that with increased life expectancies, the health concerns of older women require </w:t>
      </w:r>
      <w:r w:rsidRPr="00CC7EF1">
        <w:rPr>
          <w:rFonts w:asciiTheme="majorHAnsi" w:hAnsiTheme="majorHAnsi" w:cstheme="majorHAnsi"/>
        </w:rPr>
        <w:lastRenderedPageBreak/>
        <w:t>particular attention (</w:t>
      </w:r>
      <w:r w:rsidR="00D2640A">
        <w:rPr>
          <w:rFonts w:asciiTheme="majorHAnsi" w:hAnsiTheme="majorHAnsi" w:cstheme="majorHAnsi"/>
        </w:rPr>
        <w:t>paragraph</w:t>
      </w:r>
      <w:r w:rsidR="00D2640A" w:rsidRPr="00CC7EF1">
        <w:rPr>
          <w:rFonts w:asciiTheme="majorHAnsi" w:hAnsiTheme="majorHAnsi" w:cstheme="majorHAnsi"/>
        </w:rPr>
        <w:t xml:space="preserve"> </w:t>
      </w:r>
      <w:r w:rsidRPr="00CC7EF1">
        <w:rPr>
          <w:rFonts w:asciiTheme="majorHAnsi" w:hAnsiTheme="majorHAnsi" w:cstheme="majorHAnsi"/>
        </w:rPr>
        <w:t xml:space="preserve">101). </w:t>
      </w:r>
      <w:r w:rsidR="00405F1A">
        <w:rPr>
          <w:rFonts w:asciiTheme="majorHAnsi" w:hAnsiTheme="majorHAnsi" w:cstheme="majorHAnsi"/>
        </w:rPr>
        <w:t xml:space="preserve">Twelve </w:t>
      </w:r>
      <w:r w:rsidRPr="00CC7EF1">
        <w:rPr>
          <w:rFonts w:asciiTheme="majorHAnsi" w:hAnsiTheme="majorHAnsi" w:cstheme="majorHAnsi"/>
        </w:rPr>
        <w:t xml:space="preserve">reports mentioned cancer screening programmes which include some older women but which all have upper age limits. </w:t>
      </w:r>
      <w:r w:rsidR="00E21905" w:rsidRPr="00CC7EF1">
        <w:rPr>
          <w:rFonts w:asciiTheme="majorHAnsi" w:hAnsiTheme="majorHAnsi" w:cstheme="majorHAnsi"/>
        </w:rPr>
        <w:t>Only two reports mention</w:t>
      </w:r>
      <w:r w:rsidR="00E968CD">
        <w:rPr>
          <w:rFonts w:asciiTheme="majorHAnsi" w:hAnsiTheme="majorHAnsi" w:cstheme="majorHAnsi"/>
        </w:rPr>
        <w:t>ed</w:t>
      </w:r>
      <w:r w:rsidR="00E21905" w:rsidRPr="00CC7EF1">
        <w:rPr>
          <w:rFonts w:asciiTheme="majorHAnsi" w:hAnsiTheme="majorHAnsi" w:cstheme="majorHAnsi"/>
        </w:rPr>
        <w:t xml:space="preserve"> any other specific health concerns for women in older age, osteoporosis in one report and experiencing higher rates of injury and hospitalising due to fall-related injuries than men in another. </w:t>
      </w:r>
      <w:r w:rsidRPr="00CC7EF1">
        <w:rPr>
          <w:rFonts w:asciiTheme="majorHAnsi" w:hAnsiTheme="majorHAnsi" w:cstheme="majorHAnsi"/>
        </w:rPr>
        <w:t xml:space="preserve">There was no mention of dementia or other mental health issues older women experience. </w:t>
      </w:r>
    </w:p>
    <w:p w14:paraId="4F10BD95" w14:textId="77777777" w:rsidR="003E56B9" w:rsidRPr="00CC7EF1" w:rsidRDefault="003E56B9" w:rsidP="003E56B9">
      <w:pPr>
        <w:spacing w:after="0" w:line="240" w:lineRule="auto"/>
        <w:rPr>
          <w:rFonts w:asciiTheme="majorHAnsi" w:hAnsiTheme="majorHAnsi" w:cstheme="majorHAnsi"/>
        </w:rPr>
      </w:pPr>
    </w:p>
    <w:p w14:paraId="5045E85A" w14:textId="77777777" w:rsidR="003E56B9" w:rsidRPr="0076240A" w:rsidRDefault="003E56B9" w:rsidP="003E56B9">
      <w:pPr>
        <w:spacing w:after="0" w:line="240" w:lineRule="auto"/>
        <w:rPr>
          <w:rFonts w:asciiTheme="majorHAnsi" w:hAnsiTheme="majorHAnsi" w:cstheme="majorHAnsi"/>
          <w:color w:val="800000"/>
        </w:rPr>
      </w:pPr>
      <w:r w:rsidRPr="0076240A">
        <w:rPr>
          <w:rFonts w:asciiTheme="majorHAnsi" w:hAnsiTheme="majorHAnsi" w:cstheme="majorHAnsi"/>
          <w:b/>
          <w:color w:val="800000"/>
        </w:rPr>
        <w:t>D. Violence against women</w:t>
      </w:r>
    </w:p>
    <w:p w14:paraId="24EF9BC4" w14:textId="431A3DB6"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The </w:t>
      </w:r>
      <w:r w:rsidR="001A7EEB" w:rsidRPr="00CC7EF1">
        <w:rPr>
          <w:rFonts w:asciiTheme="majorHAnsi" w:hAnsiTheme="majorHAnsi" w:cstheme="majorHAnsi"/>
        </w:rPr>
        <w:t>Beijing Platform for Action</w:t>
      </w:r>
      <w:r w:rsidRPr="00CC7EF1">
        <w:rPr>
          <w:rFonts w:asciiTheme="majorHAnsi" w:hAnsiTheme="majorHAnsi" w:cstheme="majorHAnsi"/>
        </w:rPr>
        <w:t xml:space="preserve"> recognises older women are particularly vulnerable to violence (</w:t>
      </w:r>
      <w:proofErr w:type="gramStart"/>
      <w:r w:rsidR="00E968CD">
        <w:rPr>
          <w:rFonts w:asciiTheme="majorHAnsi" w:hAnsiTheme="majorHAnsi" w:cstheme="majorHAnsi"/>
        </w:rPr>
        <w:t>paragraph</w:t>
      </w:r>
      <w:r w:rsidR="00E968CD" w:rsidRPr="00CC7EF1">
        <w:rPr>
          <w:rFonts w:asciiTheme="majorHAnsi" w:hAnsiTheme="majorHAnsi" w:cstheme="majorHAnsi"/>
        </w:rPr>
        <w:t xml:space="preserve"> </w:t>
      </w:r>
      <w:r w:rsidR="00E968CD">
        <w:rPr>
          <w:rFonts w:asciiTheme="majorHAnsi" w:hAnsiTheme="majorHAnsi" w:cstheme="majorHAnsi"/>
        </w:rPr>
        <w:t xml:space="preserve"> </w:t>
      </w:r>
      <w:r w:rsidRPr="00CC7EF1">
        <w:rPr>
          <w:rFonts w:asciiTheme="majorHAnsi" w:hAnsiTheme="majorHAnsi" w:cstheme="majorHAnsi"/>
        </w:rPr>
        <w:t>116</w:t>
      </w:r>
      <w:proofErr w:type="gramEnd"/>
      <w:r w:rsidRPr="00CC7EF1">
        <w:rPr>
          <w:rFonts w:asciiTheme="majorHAnsi" w:hAnsiTheme="majorHAnsi" w:cstheme="majorHAnsi"/>
        </w:rPr>
        <w:t>). 13 of the reports recognise</w:t>
      </w:r>
      <w:r w:rsidR="00E968CD">
        <w:rPr>
          <w:rFonts w:asciiTheme="majorHAnsi" w:hAnsiTheme="majorHAnsi" w:cstheme="majorHAnsi"/>
        </w:rPr>
        <w:t>d</w:t>
      </w:r>
      <w:r w:rsidR="00E21905" w:rsidRPr="00CC7EF1">
        <w:rPr>
          <w:rFonts w:asciiTheme="majorHAnsi" w:hAnsiTheme="majorHAnsi" w:cstheme="majorHAnsi"/>
        </w:rPr>
        <w:t xml:space="preserve"> that </w:t>
      </w:r>
      <w:r w:rsidRPr="00CC7EF1">
        <w:rPr>
          <w:rFonts w:asciiTheme="majorHAnsi" w:hAnsiTheme="majorHAnsi" w:cstheme="majorHAnsi"/>
        </w:rPr>
        <w:t xml:space="preserve">women are at risk of violence </w:t>
      </w:r>
      <w:r w:rsidR="00E21905" w:rsidRPr="00CC7EF1">
        <w:rPr>
          <w:rFonts w:asciiTheme="majorHAnsi" w:hAnsiTheme="majorHAnsi" w:cstheme="majorHAnsi"/>
        </w:rPr>
        <w:t xml:space="preserve">in older age </w:t>
      </w:r>
      <w:r w:rsidRPr="00CC7EF1">
        <w:rPr>
          <w:rFonts w:asciiTheme="majorHAnsi" w:hAnsiTheme="majorHAnsi" w:cstheme="majorHAnsi"/>
        </w:rPr>
        <w:t>but only two reports refer</w:t>
      </w:r>
      <w:r w:rsidR="00E968CD">
        <w:rPr>
          <w:rFonts w:asciiTheme="majorHAnsi" w:hAnsiTheme="majorHAnsi" w:cstheme="majorHAnsi"/>
        </w:rPr>
        <w:t>red</w:t>
      </w:r>
      <w:r w:rsidRPr="00CC7EF1">
        <w:rPr>
          <w:rFonts w:asciiTheme="majorHAnsi" w:hAnsiTheme="majorHAnsi" w:cstheme="majorHAnsi"/>
        </w:rPr>
        <w:t xml:space="preserve"> to a specific form of violence that disproportionately affects older women: medication abuse and witchcraft related killings. There </w:t>
      </w:r>
      <w:r w:rsidR="00E968CD">
        <w:rPr>
          <w:rFonts w:asciiTheme="majorHAnsi" w:hAnsiTheme="majorHAnsi" w:cstheme="majorHAnsi"/>
        </w:rPr>
        <w:t>was</w:t>
      </w:r>
      <w:r w:rsidRPr="00CC7EF1">
        <w:rPr>
          <w:rFonts w:asciiTheme="majorHAnsi" w:hAnsiTheme="majorHAnsi" w:cstheme="majorHAnsi"/>
        </w:rPr>
        <w:t xml:space="preserve"> no reference to </w:t>
      </w:r>
      <w:r w:rsidR="00E21905" w:rsidRPr="00CC7EF1">
        <w:rPr>
          <w:rFonts w:asciiTheme="majorHAnsi" w:hAnsiTheme="majorHAnsi" w:cstheme="majorHAnsi"/>
        </w:rPr>
        <w:t xml:space="preserve">the </w:t>
      </w:r>
      <w:r w:rsidRPr="00CC7EF1">
        <w:rPr>
          <w:rFonts w:asciiTheme="majorHAnsi" w:hAnsiTheme="majorHAnsi" w:cstheme="majorHAnsi"/>
        </w:rPr>
        <w:t xml:space="preserve">violence older women may experience in the different settings where they receive care and support, to neglect or </w:t>
      </w:r>
      <w:r w:rsidR="00E21905" w:rsidRPr="00CC7EF1">
        <w:rPr>
          <w:rFonts w:asciiTheme="majorHAnsi" w:hAnsiTheme="majorHAnsi" w:cstheme="majorHAnsi"/>
        </w:rPr>
        <w:t xml:space="preserve">to </w:t>
      </w:r>
      <w:r w:rsidRPr="00CC7EF1">
        <w:rPr>
          <w:rFonts w:asciiTheme="majorHAnsi" w:hAnsiTheme="majorHAnsi" w:cstheme="majorHAnsi"/>
        </w:rPr>
        <w:t xml:space="preserve">financial exploitation and abuse. </w:t>
      </w:r>
    </w:p>
    <w:p w14:paraId="1737643B" w14:textId="77777777" w:rsidR="003E56B9" w:rsidRPr="00CC7EF1" w:rsidRDefault="003E56B9" w:rsidP="003E56B9">
      <w:pPr>
        <w:spacing w:after="0" w:line="240" w:lineRule="auto"/>
        <w:rPr>
          <w:rFonts w:asciiTheme="majorHAnsi" w:hAnsiTheme="majorHAnsi" w:cstheme="majorHAnsi"/>
        </w:rPr>
      </w:pPr>
    </w:p>
    <w:p w14:paraId="430CDD7C" w14:textId="77777777" w:rsidR="003E56B9" w:rsidRPr="0076240A" w:rsidRDefault="003E56B9" w:rsidP="003E56B9">
      <w:pPr>
        <w:spacing w:after="0" w:line="240" w:lineRule="auto"/>
        <w:rPr>
          <w:rFonts w:asciiTheme="majorHAnsi" w:hAnsiTheme="majorHAnsi" w:cstheme="majorHAnsi"/>
          <w:b/>
          <w:color w:val="800000"/>
        </w:rPr>
      </w:pPr>
      <w:r w:rsidRPr="0076240A">
        <w:rPr>
          <w:rFonts w:asciiTheme="majorHAnsi" w:hAnsiTheme="majorHAnsi" w:cstheme="majorHAnsi"/>
          <w:b/>
          <w:color w:val="800000"/>
        </w:rPr>
        <w:t>E. Women and armed conflict</w:t>
      </w:r>
    </w:p>
    <w:p w14:paraId="5F99C4C6" w14:textId="379A7E35"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One report reference</w:t>
      </w:r>
      <w:r w:rsidR="00E968CD">
        <w:rPr>
          <w:rFonts w:asciiTheme="majorHAnsi" w:hAnsiTheme="majorHAnsi" w:cstheme="majorHAnsi"/>
        </w:rPr>
        <w:t>d</w:t>
      </w:r>
      <w:r w:rsidRPr="00CC7EF1">
        <w:rPr>
          <w:rFonts w:asciiTheme="majorHAnsi" w:hAnsiTheme="majorHAnsi" w:cstheme="majorHAnsi"/>
        </w:rPr>
        <w:t xml:space="preserve"> a study on in</w:t>
      </w:r>
      <w:r w:rsidR="00D6648E" w:rsidRPr="00CC7EF1">
        <w:rPr>
          <w:rFonts w:asciiTheme="majorHAnsi" w:hAnsiTheme="majorHAnsi" w:cstheme="majorHAnsi"/>
        </w:rPr>
        <w:t>ternally displaced and conflict-</w:t>
      </w:r>
      <w:r w:rsidRPr="00CC7EF1">
        <w:rPr>
          <w:rFonts w:asciiTheme="majorHAnsi" w:hAnsiTheme="majorHAnsi" w:cstheme="majorHAnsi"/>
        </w:rPr>
        <w:t>affected women that included a focus on older women. Another sa</w:t>
      </w:r>
      <w:r w:rsidR="00E968CD">
        <w:rPr>
          <w:rFonts w:asciiTheme="majorHAnsi" w:hAnsiTheme="majorHAnsi" w:cstheme="majorHAnsi"/>
        </w:rPr>
        <w:t>id</w:t>
      </w:r>
      <w:r w:rsidRPr="00CC7EF1">
        <w:rPr>
          <w:rFonts w:asciiTheme="majorHAnsi" w:hAnsiTheme="majorHAnsi" w:cstheme="majorHAnsi"/>
        </w:rPr>
        <w:t xml:space="preserve"> that data on asylum seekers is available disaggregated by age and sex. </w:t>
      </w:r>
    </w:p>
    <w:p w14:paraId="291EBAE5" w14:textId="77777777" w:rsidR="003E56B9" w:rsidRPr="00CC7EF1" w:rsidRDefault="003E56B9" w:rsidP="003E56B9">
      <w:pPr>
        <w:spacing w:after="0" w:line="240" w:lineRule="auto"/>
        <w:rPr>
          <w:rFonts w:asciiTheme="majorHAnsi" w:hAnsiTheme="majorHAnsi" w:cstheme="majorHAnsi"/>
          <w:b/>
        </w:rPr>
      </w:pPr>
      <w:r w:rsidRPr="00CC7EF1">
        <w:rPr>
          <w:rFonts w:asciiTheme="majorHAnsi" w:hAnsiTheme="majorHAnsi" w:cstheme="majorHAnsi"/>
          <w:b/>
        </w:rPr>
        <w:tab/>
      </w:r>
    </w:p>
    <w:p w14:paraId="1AF4AA4D" w14:textId="77777777" w:rsidR="003E56B9" w:rsidRPr="0076240A" w:rsidRDefault="003E56B9" w:rsidP="003E56B9">
      <w:pPr>
        <w:spacing w:after="0" w:line="240" w:lineRule="auto"/>
        <w:rPr>
          <w:rFonts w:asciiTheme="majorHAnsi" w:hAnsiTheme="majorHAnsi" w:cstheme="majorHAnsi"/>
          <w:b/>
          <w:color w:val="800000"/>
        </w:rPr>
      </w:pPr>
      <w:r w:rsidRPr="0076240A">
        <w:rPr>
          <w:rFonts w:asciiTheme="majorHAnsi" w:hAnsiTheme="majorHAnsi" w:cstheme="majorHAnsi"/>
          <w:b/>
          <w:color w:val="800000"/>
        </w:rPr>
        <w:t>F. Women and the economy</w:t>
      </w:r>
    </w:p>
    <w:p w14:paraId="37360DE9" w14:textId="60B556F6"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The </w:t>
      </w:r>
      <w:r w:rsidR="001A7EEB" w:rsidRPr="00CC7EF1">
        <w:rPr>
          <w:rFonts w:asciiTheme="majorHAnsi" w:hAnsiTheme="majorHAnsi" w:cstheme="majorHAnsi"/>
        </w:rPr>
        <w:t>Beijing Platform for Action</w:t>
      </w:r>
      <w:r w:rsidRPr="00CC7EF1">
        <w:rPr>
          <w:rFonts w:asciiTheme="majorHAnsi" w:hAnsiTheme="majorHAnsi" w:cstheme="majorHAnsi"/>
        </w:rPr>
        <w:t xml:space="preserve"> recommends governments implement support programmes that enhance the self-reliance of older women (</w:t>
      </w:r>
      <w:r w:rsidR="00092842">
        <w:rPr>
          <w:rFonts w:asciiTheme="majorHAnsi" w:hAnsiTheme="majorHAnsi" w:cstheme="majorHAnsi"/>
        </w:rPr>
        <w:t>paragraph</w:t>
      </w:r>
      <w:r w:rsidR="00092842" w:rsidRPr="00CC7EF1">
        <w:rPr>
          <w:rFonts w:asciiTheme="majorHAnsi" w:hAnsiTheme="majorHAnsi" w:cstheme="majorHAnsi"/>
        </w:rPr>
        <w:t xml:space="preserve"> </w:t>
      </w:r>
      <w:r w:rsidR="00092842">
        <w:rPr>
          <w:rFonts w:asciiTheme="majorHAnsi" w:hAnsiTheme="majorHAnsi" w:cstheme="majorHAnsi"/>
        </w:rPr>
        <w:t xml:space="preserve"> </w:t>
      </w:r>
      <w:r w:rsidRPr="00CC7EF1">
        <w:rPr>
          <w:rFonts w:asciiTheme="majorHAnsi" w:hAnsiTheme="majorHAnsi" w:cstheme="majorHAnsi"/>
        </w:rPr>
        <w:t>175 d) and tackle discrimination in the workplace especially considering older women workers (</w:t>
      </w:r>
      <w:r w:rsidR="00092842">
        <w:rPr>
          <w:rFonts w:asciiTheme="majorHAnsi" w:hAnsiTheme="majorHAnsi" w:cstheme="majorHAnsi"/>
        </w:rPr>
        <w:t>paragraph</w:t>
      </w:r>
      <w:r w:rsidR="00092842" w:rsidRPr="00CC7EF1">
        <w:rPr>
          <w:rFonts w:asciiTheme="majorHAnsi" w:hAnsiTheme="majorHAnsi" w:cstheme="majorHAnsi"/>
        </w:rPr>
        <w:t xml:space="preserve"> </w:t>
      </w:r>
      <w:r w:rsidR="00092842">
        <w:rPr>
          <w:rFonts w:asciiTheme="majorHAnsi" w:hAnsiTheme="majorHAnsi" w:cstheme="majorHAnsi"/>
        </w:rPr>
        <w:t xml:space="preserve"> </w:t>
      </w:r>
      <w:r w:rsidRPr="00CC7EF1">
        <w:rPr>
          <w:rFonts w:asciiTheme="majorHAnsi" w:hAnsiTheme="majorHAnsi" w:cstheme="majorHAnsi"/>
        </w:rPr>
        <w:t xml:space="preserve">178 c). 17 reports </w:t>
      </w:r>
      <w:r w:rsidR="00E21905" w:rsidRPr="00CC7EF1">
        <w:rPr>
          <w:rFonts w:asciiTheme="majorHAnsi" w:hAnsiTheme="majorHAnsi" w:cstheme="majorHAnsi"/>
        </w:rPr>
        <w:t xml:space="preserve">addressed </w:t>
      </w:r>
      <w:r w:rsidRPr="00CC7EF1">
        <w:rPr>
          <w:rFonts w:asciiTheme="majorHAnsi" w:hAnsiTheme="majorHAnsi" w:cstheme="majorHAnsi"/>
        </w:rPr>
        <w:t>older women</w:t>
      </w:r>
      <w:r w:rsidR="00E21905" w:rsidRPr="00CC7EF1">
        <w:rPr>
          <w:rFonts w:asciiTheme="majorHAnsi" w:hAnsiTheme="majorHAnsi" w:cstheme="majorHAnsi"/>
        </w:rPr>
        <w:t xml:space="preserve">’s employment and the </w:t>
      </w:r>
      <w:r w:rsidRPr="00CC7EF1">
        <w:rPr>
          <w:rFonts w:asciiTheme="majorHAnsi" w:hAnsiTheme="majorHAnsi" w:cstheme="majorHAnsi"/>
        </w:rPr>
        <w:t xml:space="preserve">barriers </w:t>
      </w:r>
      <w:r w:rsidR="00E21905" w:rsidRPr="00CC7EF1">
        <w:rPr>
          <w:rFonts w:asciiTheme="majorHAnsi" w:hAnsiTheme="majorHAnsi" w:cstheme="majorHAnsi"/>
        </w:rPr>
        <w:t>they face</w:t>
      </w:r>
      <w:r w:rsidRPr="00CC7EF1">
        <w:rPr>
          <w:rFonts w:asciiTheme="majorHAnsi" w:hAnsiTheme="majorHAnsi" w:cstheme="majorHAnsi"/>
        </w:rPr>
        <w:t xml:space="preserve">. One report addressed the burden of unpaid care work on older women and another that the additional work that women </w:t>
      </w:r>
      <w:r w:rsidR="008C2029" w:rsidRPr="00CC7EF1">
        <w:rPr>
          <w:rFonts w:asciiTheme="majorHAnsi" w:hAnsiTheme="majorHAnsi" w:cstheme="majorHAnsi"/>
        </w:rPr>
        <w:t xml:space="preserve">do in resource poor settings </w:t>
      </w:r>
      <w:r w:rsidR="00E21905" w:rsidRPr="00CC7EF1">
        <w:rPr>
          <w:rFonts w:asciiTheme="majorHAnsi" w:hAnsiTheme="majorHAnsi" w:cstheme="majorHAnsi"/>
        </w:rPr>
        <w:t>ages them prematurely</w:t>
      </w:r>
      <w:r w:rsidRPr="00CC7EF1">
        <w:rPr>
          <w:rFonts w:asciiTheme="majorHAnsi" w:hAnsiTheme="majorHAnsi" w:cstheme="majorHAnsi"/>
        </w:rPr>
        <w:t xml:space="preserve">. One country reported that gender pay gaps increase with age, the biggest pay gap being in the age group 60 - 70. The report stated that reasons for this are </w:t>
      </w:r>
      <w:r w:rsidRPr="00CC7EF1">
        <w:rPr>
          <w:rFonts w:asciiTheme="majorHAnsi" w:hAnsiTheme="majorHAnsi" w:cstheme="majorHAnsi"/>
        </w:rPr>
        <w:lastRenderedPageBreak/>
        <w:t xml:space="preserve">not clear, especially given the fact that women in this country are more educated than men. Differences in retirement ages were mentioned in two reports. </w:t>
      </w:r>
    </w:p>
    <w:p w14:paraId="2FC0777E" w14:textId="77777777" w:rsidR="003E56B9" w:rsidRPr="00CC7EF1" w:rsidRDefault="003E56B9" w:rsidP="003E56B9">
      <w:pPr>
        <w:spacing w:after="0" w:line="240" w:lineRule="auto"/>
        <w:rPr>
          <w:rFonts w:asciiTheme="majorHAnsi" w:hAnsiTheme="majorHAnsi" w:cstheme="majorHAnsi"/>
          <w:b/>
        </w:rPr>
      </w:pPr>
      <w:r w:rsidRPr="00CC7EF1">
        <w:rPr>
          <w:rFonts w:asciiTheme="majorHAnsi" w:hAnsiTheme="majorHAnsi" w:cstheme="majorHAnsi"/>
          <w:b/>
        </w:rPr>
        <w:tab/>
      </w:r>
    </w:p>
    <w:p w14:paraId="05B4DA12" w14:textId="77777777" w:rsidR="003E56B9" w:rsidRPr="0076240A" w:rsidRDefault="003E56B9" w:rsidP="003E56B9">
      <w:pPr>
        <w:spacing w:after="0" w:line="240" w:lineRule="auto"/>
        <w:rPr>
          <w:rFonts w:asciiTheme="majorHAnsi" w:hAnsiTheme="majorHAnsi" w:cstheme="majorHAnsi"/>
          <w:b/>
          <w:color w:val="800000"/>
        </w:rPr>
      </w:pPr>
      <w:r w:rsidRPr="0076240A">
        <w:rPr>
          <w:rFonts w:asciiTheme="majorHAnsi" w:hAnsiTheme="majorHAnsi" w:cstheme="majorHAnsi"/>
          <w:b/>
          <w:color w:val="800000"/>
        </w:rPr>
        <w:t>G. Women in power and decision-making</w:t>
      </w:r>
    </w:p>
    <w:p w14:paraId="061E87FC" w14:textId="77777777"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One country presented information on participation in decision making disaggregated by age. In this case the oldest </w:t>
      </w:r>
      <w:proofErr w:type="gramStart"/>
      <w:r w:rsidRPr="00CC7EF1">
        <w:rPr>
          <w:rFonts w:asciiTheme="majorHAnsi" w:hAnsiTheme="majorHAnsi" w:cstheme="majorHAnsi"/>
        </w:rPr>
        <w:t>women elected to a constitutional assembly was</w:t>
      </w:r>
      <w:proofErr w:type="gramEnd"/>
      <w:r w:rsidRPr="00CC7EF1">
        <w:rPr>
          <w:rFonts w:asciiTheme="majorHAnsi" w:hAnsiTheme="majorHAnsi" w:cstheme="majorHAnsi"/>
        </w:rPr>
        <w:t xml:space="preserve"> 66 years old. The oldest man was 80.</w:t>
      </w:r>
    </w:p>
    <w:p w14:paraId="5C537ECD" w14:textId="77777777" w:rsidR="003E56B9" w:rsidRPr="00CC7EF1" w:rsidRDefault="003E56B9" w:rsidP="003E56B9">
      <w:pPr>
        <w:spacing w:after="0" w:line="240" w:lineRule="auto"/>
        <w:rPr>
          <w:rFonts w:asciiTheme="majorHAnsi" w:hAnsiTheme="majorHAnsi" w:cstheme="majorHAnsi"/>
        </w:rPr>
      </w:pPr>
    </w:p>
    <w:p w14:paraId="0A34576B" w14:textId="77777777" w:rsidR="003E56B9" w:rsidRPr="0076240A" w:rsidRDefault="003E56B9" w:rsidP="003E56B9">
      <w:pPr>
        <w:spacing w:after="0" w:line="240" w:lineRule="auto"/>
        <w:rPr>
          <w:rFonts w:asciiTheme="majorHAnsi" w:hAnsiTheme="majorHAnsi" w:cstheme="majorHAnsi"/>
          <w:color w:val="800000"/>
        </w:rPr>
      </w:pPr>
      <w:r w:rsidRPr="0076240A">
        <w:rPr>
          <w:rFonts w:asciiTheme="majorHAnsi" w:hAnsiTheme="majorHAnsi" w:cstheme="majorHAnsi"/>
          <w:b/>
          <w:color w:val="800000"/>
        </w:rPr>
        <w:t>H. Institutional Mechanisms for the Advancement of Women</w:t>
      </w:r>
    </w:p>
    <w:p w14:paraId="150A484A" w14:textId="338B93C2"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Three reports referred to older women. One referred to a new divorce law that splits pension entitlements between the man and the women. The second referred to a E</w:t>
      </w:r>
      <w:r w:rsidR="001A7EEB">
        <w:rPr>
          <w:rFonts w:asciiTheme="majorHAnsi" w:hAnsiTheme="majorHAnsi" w:cstheme="majorHAnsi"/>
        </w:rPr>
        <w:t xml:space="preserve">uropean Union </w:t>
      </w:r>
      <w:r w:rsidRPr="00CC7EF1">
        <w:rPr>
          <w:rFonts w:asciiTheme="majorHAnsi" w:hAnsiTheme="majorHAnsi" w:cstheme="majorHAnsi"/>
        </w:rPr>
        <w:t>Ministerial level workshop on labour market activation of older women. The third include</w:t>
      </w:r>
      <w:r w:rsidR="008C2029" w:rsidRPr="00CC7EF1">
        <w:rPr>
          <w:rFonts w:asciiTheme="majorHAnsi" w:hAnsiTheme="majorHAnsi" w:cstheme="majorHAnsi"/>
        </w:rPr>
        <w:t>d</w:t>
      </w:r>
      <w:r w:rsidRPr="00CC7EF1">
        <w:rPr>
          <w:rFonts w:asciiTheme="majorHAnsi" w:hAnsiTheme="majorHAnsi" w:cstheme="majorHAnsi"/>
        </w:rPr>
        <w:t xml:space="preserve"> a government funded report on issues facing older women. </w:t>
      </w:r>
    </w:p>
    <w:p w14:paraId="4683FD00" w14:textId="77777777"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ab/>
      </w:r>
    </w:p>
    <w:p w14:paraId="508DB2BB" w14:textId="77777777" w:rsidR="003E56B9" w:rsidRPr="0076240A" w:rsidRDefault="003E56B9" w:rsidP="003E56B9">
      <w:pPr>
        <w:spacing w:after="0" w:line="240" w:lineRule="auto"/>
        <w:rPr>
          <w:rFonts w:asciiTheme="majorHAnsi" w:hAnsiTheme="majorHAnsi" w:cstheme="majorHAnsi"/>
          <w:b/>
          <w:color w:val="800000"/>
        </w:rPr>
      </w:pPr>
      <w:r w:rsidRPr="0076240A">
        <w:rPr>
          <w:rFonts w:asciiTheme="majorHAnsi" w:hAnsiTheme="majorHAnsi" w:cstheme="majorHAnsi"/>
          <w:b/>
          <w:color w:val="800000"/>
        </w:rPr>
        <w:t>I. Human Rights of Women</w:t>
      </w:r>
    </w:p>
    <w:p w14:paraId="670E7F95" w14:textId="16C24F5F" w:rsidR="003E56B9" w:rsidRPr="00CC7EF1" w:rsidRDefault="008E3EC6" w:rsidP="003E56B9">
      <w:pPr>
        <w:spacing w:after="0" w:line="240" w:lineRule="auto"/>
        <w:rPr>
          <w:rFonts w:asciiTheme="majorHAnsi" w:hAnsiTheme="majorHAnsi" w:cstheme="majorHAnsi"/>
        </w:rPr>
      </w:pPr>
      <w:r w:rsidRPr="00CC7EF1">
        <w:rPr>
          <w:rFonts w:asciiTheme="majorHAnsi" w:hAnsiTheme="majorHAnsi" w:cstheme="majorHAnsi"/>
        </w:rPr>
        <w:t>Three</w:t>
      </w:r>
      <w:r w:rsidR="003E56B9" w:rsidRPr="00CC7EF1">
        <w:rPr>
          <w:rFonts w:asciiTheme="majorHAnsi" w:hAnsiTheme="majorHAnsi" w:cstheme="majorHAnsi"/>
        </w:rPr>
        <w:t xml:space="preserve"> reports refer</w:t>
      </w:r>
      <w:r w:rsidR="00092842">
        <w:rPr>
          <w:rFonts w:asciiTheme="majorHAnsi" w:hAnsiTheme="majorHAnsi" w:cstheme="majorHAnsi"/>
        </w:rPr>
        <w:t>red</w:t>
      </w:r>
      <w:r w:rsidR="003E56B9" w:rsidRPr="00CC7EF1">
        <w:rPr>
          <w:rFonts w:asciiTheme="majorHAnsi" w:hAnsiTheme="majorHAnsi" w:cstheme="majorHAnsi"/>
        </w:rPr>
        <w:t xml:space="preserve"> to older women, </w:t>
      </w:r>
      <w:r w:rsidR="00092842">
        <w:rPr>
          <w:rFonts w:asciiTheme="majorHAnsi" w:hAnsiTheme="majorHAnsi" w:cstheme="majorHAnsi"/>
        </w:rPr>
        <w:t>two</w:t>
      </w:r>
      <w:r w:rsidR="003E56B9" w:rsidRPr="00CC7EF1">
        <w:rPr>
          <w:rFonts w:asciiTheme="majorHAnsi" w:hAnsiTheme="majorHAnsi" w:cstheme="majorHAnsi"/>
        </w:rPr>
        <w:t xml:space="preserve"> in relatio</w:t>
      </w:r>
      <w:r w:rsidR="001A7EEB">
        <w:rPr>
          <w:rFonts w:asciiTheme="majorHAnsi" w:hAnsiTheme="majorHAnsi" w:cstheme="majorHAnsi"/>
        </w:rPr>
        <w:t>n to laws that address multiple-</w:t>
      </w:r>
      <w:r w:rsidR="003E56B9" w:rsidRPr="00CC7EF1">
        <w:rPr>
          <w:rFonts w:asciiTheme="majorHAnsi" w:hAnsiTheme="majorHAnsi" w:cstheme="majorHAnsi"/>
        </w:rPr>
        <w:t xml:space="preserve">discrimination where both age and sex are prohibited grounds.  </w:t>
      </w:r>
      <w:r w:rsidR="009334D5">
        <w:rPr>
          <w:rFonts w:asciiTheme="majorHAnsi" w:hAnsiTheme="majorHAnsi" w:cstheme="majorHAnsi"/>
        </w:rPr>
        <w:t>The other</w:t>
      </w:r>
      <w:r w:rsidR="003E56B9" w:rsidRPr="00CC7EF1">
        <w:rPr>
          <w:rFonts w:asciiTheme="majorHAnsi" w:hAnsiTheme="majorHAnsi" w:cstheme="majorHAnsi"/>
        </w:rPr>
        <w:t xml:space="preserve"> report describe</w:t>
      </w:r>
      <w:r w:rsidR="00B720B0" w:rsidRPr="00CC7EF1">
        <w:rPr>
          <w:rFonts w:asciiTheme="majorHAnsi" w:hAnsiTheme="majorHAnsi" w:cstheme="majorHAnsi"/>
        </w:rPr>
        <w:t xml:space="preserve">d the setting up </w:t>
      </w:r>
      <w:r w:rsidR="008C2029" w:rsidRPr="00CC7EF1">
        <w:rPr>
          <w:rFonts w:asciiTheme="majorHAnsi" w:hAnsiTheme="majorHAnsi" w:cstheme="majorHAnsi"/>
        </w:rPr>
        <w:t xml:space="preserve">of </w:t>
      </w:r>
      <w:r w:rsidRPr="00CC7EF1">
        <w:rPr>
          <w:rFonts w:asciiTheme="majorHAnsi" w:hAnsiTheme="majorHAnsi" w:cstheme="majorHAnsi"/>
        </w:rPr>
        <w:t xml:space="preserve">a body to regulate standards related to the care of older women (and men). </w:t>
      </w:r>
    </w:p>
    <w:p w14:paraId="32415431" w14:textId="77777777" w:rsidR="003E56B9" w:rsidRPr="00CC7EF1" w:rsidRDefault="003E56B9" w:rsidP="003E56B9">
      <w:pPr>
        <w:spacing w:after="0" w:line="240" w:lineRule="auto"/>
        <w:rPr>
          <w:rFonts w:asciiTheme="majorHAnsi" w:hAnsiTheme="majorHAnsi" w:cstheme="majorHAnsi"/>
        </w:rPr>
      </w:pPr>
    </w:p>
    <w:p w14:paraId="0F47A635" w14:textId="77777777" w:rsidR="003E56B9" w:rsidRPr="0076240A" w:rsidRDefault="003E56B9" w:rsidP="003E56B9">
      <w:pPr>
        <w:spacing w:after="0" w:line="240" w:lineRule="auto"/>
        <w:rPr>
          <w:rFonts w:asciiTheme="majorHAnsi" w:hAnsiTheme="majorHAnsi" w:cstheme="majorHAnsi"/>
          <w:color w:val="800000"/>
        </w:rPr>
      </w:pPr>
      <w:r w:rsidRPr="0076240A">
        <w:rPr>
          <w:rFonts w:asciiTheme="majorHAnsi" w:hAnsiTheme="majorHAnsi" w:cstheme="majorHAnsi"/>
          <w:b/>
          <w:color w:val="800000"/>
        </w:rPr>
        <w:t>J. Women and the media</w:t>
      </w:r>
    </w:p>
    <w:p w14:paraId="4AC000E4" w14:textId="0CB04B4D"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Two reports discussed the negative images of older women in the media: one described a project aimed to break stereotypes of beauty based </w:t>
      </w:r>
      <w:r w:rsidR="008E34D7" w:rsidRPr="00CC7EF1">
        <w:rPr>
          <w:rFonts w:asciiTheme="majorHAnsi" w:hAnsiTheme="majorHAnsi" w:cstheme="majorHAnsi"/>
        </w:rPr>
        <w:t xml:space="preserve">on </w:t>
      </w:r>
      <w:r w:rsidRPr="00CC7EF1">
        <w:rPr>
          <w:rFonts w:asciiTheme="majorHAnsi" w:hAnsiTheme="majorHAnsi" w:cstheme="majorHAnsi"/>
        </w:rPr>
        <w:t xml:space="preserve">youth in order to increase women’s self-esteem, regardless of age. The other recognised that images of women are often degrading but that data on older women was rarely collected or analysed as a separate group. </w:t>
      </w:r>
    </w:p>
    <w:p w14:paraId="42EF092A" w14:textId="77777777"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ab/>
      </w:r>
    </w:p>
    <w:p w14:paraId="673F5E08" w14:textId="77777777" w:rsidR="003E56B9" w:rsidRPr="0076240A" w:rsidRDefault="003E56B9" w:rsidP="003E56B9">
      <w:pPr>
        <w:spacing w:after="0" w:line="240" w:lineRule="auto"/>
        <w:rPr>
          <w:rFonts w:asciiTheme="majorHAnsi" w:hAnsiTheme="majorHAnsi" w:cstheme="majorHAnsi"/>
          <w:color w:val="800000"/>
        </w:rPr>
      </w:pPr>
      <w:r w:rsidRPr="0076240A">
        <w:rPr>
          <w:rFonts w:asciiTheme="majorHAnsi" w:hAnsiTheme="majorHAnsi" w:cstheme="majorHAnsi"/>
          <w:b/>
          <w:color w:val="800000"/>
        </w:rPr>
        <w:t>K. Women and the environment</w:t>
      </w:r>
    </w:p>
    <w:p w14:paraId="0351B71C" w14:textId="140F0CF0" w:rsidR="008E3EC6" w:rsidRPr="0076240A"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None of the reports addressed older women.  </w:t>
      </w:r>
      <w:r w:rsidRPr="00CC7EF1">
        <w:rPr>
          <w:rFonts w:asciiTheme="majorHAnsi" w:hAnsiTheme="majorHAnsi" w:cstheme="majorHAnsi"/>
        </w:rPr>
        <w:tab/>
      </w:r>
    </w:p>
    <w:p w14:paraId="70EA6571" w14:textId="77777777" w:rsidR="003E56B9" w:rsidRPr="0076240A" w:rsidRDefault="003E56B9" w:rsidP="003E56B9">
      <w:pPr>
        <w:spacing w:after="0" w:line="240" w:lineRule="auto"/>
        <w:rPr>
          <w:rFonts w:asciiTheme="majorHAnsi" w:hAnsiTheme="majorHAnsi" w:cstheme="majorHAnsi"/>
          <w:b/>
          <w:color w:val="800000"/>
        </w:rPr>
      </w:pPr>
      <w:r w:rsidRPr="0076240A">
        <w:rPr>
          <w:rFonts w:asciiTheme="majorHAnsi" w:hAnsiTheme="majorHAnsi" w:cstheme="majorHAnsi"/>
          <w:b/>
          <w:color w:val="800000"/>
        </w:rPr>
        <w:t xml:space="preserve">L. The girl child </w:t>
      </w:r>
      <w:r w:rsidRPr="0076240A">
        <w:rPr>
          <w:rFonts w:asciiTheme="majorHAnsi" w:hAnsiTheme="majorHAnsi" w:cstheme="majorHAnsi"/>
          <w:b/>
          <w:color w:val="800000"/>
        </w:rPr>
        <w:tab/>
      </w:r>
    </w:p>
    <w:p w14:paraId="4FF73084" w14:textId="77777777" w:rsidR="003D2799" w:rsidRDefault="003E56B9" w:rsidP="003E56B9">
      <w:pPr>
        <w:spacing w:after="0" w:line="240" w:lineRule="auto"/>
        <w:rPr>
          <w:rFonts w:asciiTheme="majorHAnsi" w:hAnsiTheme="majorHAnsi" w:cstheme="majorHAnsi"/>
        </w:rPr>
      </w:pPr>
      <w:r w:rsidRPr="00CC7EF1">
        <w:rPr>
          <w:rFonts w:asciiTheme="majorHAnsi" w:hAnsiTheme="majorHAnsi" w:cstheme="majorHAnsi"/>
        </w:rPr>
        <w:t>None of the reports mentioned older wom</w:t>
      </w:r>
      <w:r w:rsidR="008C2029" w:rsidRPr="00CC7EF1">
        <w:rPr>
          <w:rFonts w:asciiTheme="majorHAnsi" w:hAnsiTheme="majorHAnsi" w:cstheme="majorHAnsi"/>
        </w:rPr>
        <w:t>en. O</w:t>
      </w:r>
      <w:r w:rsidR="008E3EC6" w:rsidRPr="00CC7EF1">
        <w:rPr>
          <w:rFonts w:asciiTheme="majorHAnsi" w:hAnsiTheme="majorHAnsi" w:cstheme="majorHAnsi"/>
        </w:rPr>
        <w:t xml:space="preserve">ne </w:t>
      </w:r>
      <w:r w:rsidR="008C2029" w:rsidRPr="00CC7EF1">
        <w:rPr>
          <w:rFonts w:asciiTheme="majorHAnsi" w:hAnsiTheme="majorHAnsi" w:cstheme="majorHAnsi"/>
        </w:rPr>
        <w:t xml:space="preserve">report </w:t>
      </w:r>
      <w:r w:rsidR="008E3EC6" w:rsidRPr="00CC7EF1">
        <w:rPr>
          <w:rFonts w:asciiTheme="majorHAnsi" w:hAnsiTheme="majorHAnsi" w:cstheme="majorHAnsi"/>
        </w:rPr>
        <w:t>mentione</w:t>
      </w:r>
      <w:r w:rsidR="008C2029" w:rsidRPr="00CC7EF1">
        <w:rPr>
          <w:rFonts w:asciiTheme="majorHAnsi" w:hAnsiTheme="majorHAnsi" w:cstheme="majorHAnsi"/>
        </w:rPr>
        <w:t>d an intergenerational activity</w:t>
      </w:r>
      <w:r w:rsidR="008E3EC6" w:rsidRPr="00CC7EF1">
        <w:rPr>
          <w:rFonts w:asciiTheme="majorHAnsi" w:hAnsiTheme="majorHAnsi" w:cstheme="majorHAnsi"/>
        </w:rPr>
        <w:t xml:space="preserve"> between children and older people generally. </w:t>
      </w:r>
    </w:p>
    <w:p w14:paraId="6D9E340F" w14:textId="590D074D" w:rsidR="003E56B9" w:rsidRPr="003D2799" w:rsidRDefault="003E56B9" w:rsidP="003E56B9">
      <w:pPr>
        <w:spacing w:after="0" w:line="240" w:lineRule="auto"/>
        <w:rPr>
          <w:rFonts w:asciiTheme="majorHAnsi" w:hAnsiTheme="majorHAnsi" w:cstheme="majorHAnsi"/>
        </w:rPr>
      </w:pPr>
      <w:proofErr w:type="gramStart"/>
      <w:r w:rsidRPr="0076240A">
        <w:rPr>
          <w:rFonts w:asciiTheme="majorHAnsi" w:hAnsiTheme="majorHAnsi" w:cstheme="majorHAnsi"/>
          <w:b/>
          <w:color w:val="800000"/>
        </w:rPr>
        <w:lastRenderedPageBreak/>
        <w:t>Section 3.</w:t>
      </w:r>
      <w:proofErr w:type="gramEnd"/>
      <w:r w:rsidRPr="0076240A">
        <w:rPr>
          <w:rFonts w:asciiTheme="majorHAnsi" w:hAnsiTheme="majorHAnsi" w:cstheme="majorHAnsi"/>
          <w:b/>
          <w:color w:val="800000"/>
        </w:rPr>
        <w:t xml:space="preserve"> Statistical data</w:t>
      </w:r>
    </w:p>
    <w:p w14:paraId="69401E1B" w14:textId="75E391FD"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The availability of data on older women disaggregated by age varie</w:t>
      </w:r>
      <w:r w:rsidR="009334D5">
        <w:rPr>
          <w:rFonts w:asciiTheme="majorHAnsi" w:hAnsiTheme="majorHAnsi" w:cstheme="majorHAnsi"/>
        </w:rPr>
        <w:t>d</w:t>
      </w:r>
      <w:r w:rsidRPr="00CC7EF1">
        <w:rPr>
          <w:rFonts w:asciiTheme="majorHAnsi" w:hAnsiTheme="majorHAnsi" w:cstheme="majorHAnsi"/>
        </w:rPr>
        <w:t xml:space="preserve"> enormously from one repo</w:t>
      </w:r>
      <w:r w:rsidR="008C2029" w:rsidRPr="00CC7EF1">
        <w:rPr>
          <w:rFonts w:asciiTheme="majorHAnsi" w:hAnsiTheme="majorHAnsi" w:cstheme="majorHAnsi"/>
        </w:rPr>
        <w:t>rt to another. Overall availability</w:t>
      </w:r>
      <w:r w:rsidRPr="00CC7EF1">
        <w:rPr>
          <w:rFonts w:asciiTheme="majorHAnsi" w:hAnsiTheme="majorHAnsi" w:cstheme="majorHAnsi"/>
        </w:rPr>
        <w:t xml:space="preserve"> of age and sex disaggregated data over the age of 65 is weak although </w:t>
      </w:r>
      <w:r w:rsidR="008E3EC6" w:rsidRPr="00CC7EF1">
        <w:rPr>
          <w:rFonts w:asciiTheme="majorHAnsi" w:hAnsiTheme="majorHAnsi" w:cstheme="majorHAnsi"/>
        </w:rPr>
        <w:t>11</w:t>
      </w:r>
      <w:r w:rsidRPr="00CC7EF1">
        <w:rPr>
          <w:rFonts w:asciiTheme="majorHAnsi" w:hAnsiTheme="majorHAnsi" w:cstheme="majorHAnsi"/>
        </w:rPr>
        <w:t xml:space="preserve"> reports provide</w:t>
      </w:r>
      <w:r w:rsidR="009334D5">
        <w:rPr>
          <w:rFonts w:asciiTheme="majorHAnsi" w:hAnsiTheme="majorHAnsi" w:cstheme="majorHAnsi"/>
        </w:rPr>
        <w:t>d</w:t>
      </w:r>
      <w:r w:rsidRPr="00CC7EF1">
        <w:rPr>
          <w:rFonts w:asciiTheme="majorHAnsi" w:hAnsiTheme="majorHAnsi" w:cstheme="majorHAnsi"/>
        </w:rPr>
        <w:t xml:space="preserve"> disaggregated data on poverty rates or risk of poverty for older women.  </w:t>
      </w:r>
      <w:r w:rsidR="008C2029" w:rsidRPr="00CC7EF1">
        <w:rPr>
          <w:rFonts w:asciiTheme="majorHAnsi" w:hAnsiTheme="majorHAnsi" w:cstheme="majorHAnsi"/>
        </w:rPr>
        <w:t>Eight</w:t>
      </w:r>
      <w:r w:rsidRPr="00CC7EF1">
        <w:rPr>
          <w:rFonts w:asciiTheme="majorHAnsi" w:hAnsiTheme="majorHAnsi" w:cstheme="majorHAnsi"/>
        </w:rPr>
        <w:t xml:space="preserve"> reports said they had data on physical and sexual violence that had an upper age limit of 74. </w:t>
      </w:r>
    </w:p>
    <w:p w14:paraId="5BCFD8FC" w14:textId="77777777" w:rsidR="003E56B9" w:rsidRPr="00CC7EF1" w:rsidRDefault="003E56B9" w:rsidP="003E56B9">
      <w:pPr>
        <w:spacing w:after="0" w:line="240" w:lineRule="auto"/>
        <w:rPr>
          <w:rFonts w:asciiTheme="majorHAnsi" w:hAnsiTheme="majorHAnsi" w:cstheme="majorHAnsi"/>
        </w:rPr>
      </w:pPr>
    </w:p>
    <w:p w14:paraId="4FC419F5" w14:textId="77777777" w:rsidR="003E56B9" w:rsidRPr="0076240A" w:rsidRDefault="003E56B9" w:rsidP="003E56B9">
      <w:pPr>
        <w:spacing w:after="0" w:line="240" w:lineRule="auto"/>
        <w:rPr>
          <w:rFonts w:asciiTheme="majorHAnsi" w:hAnsiTheme="majorHAnsi" w:cstheme="majorHAnsi"/>
          <w:b/>
          <w:color w:val="800000"/>
        </w:rPr>
      </w:pPr>
      <w:proofErr w:type="gramStart"/>
      <w:r w:rsidRPr="0076240A">
        <w:rPr>
          <w:rFonts w:asciiTheme="majorHAnsi" w:hAnsiTheme="majorHAnsi" w:cstheme="majorHAnsi"/>
          <w:b/>
          <w:color w:val="800000"/>
        </w:rPr>
        <w:t>Section 4.</w:t>
      </w:r>
      <w:proofErr w:type="gramEnd"/>
      <w:r w:rsidRPr="0076240A">
        <w:rPr>
          <w:rFonts w:asciiTheme="majorHAnsi" w:hAnsiTheme="majorHAnsi" w:cstheme="majorHAnsi"/>
          <w:b/>
          <w:color w:val="800000"/>
        </w:rPr>
        <w:t xml:space="preserve"> Future priorities</w:t>
      </w:r>
    </w:p>
    <w:p w14:paraId="3124A0C0" w14:textId="77777777"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Two of the reports reviewed identified population </w:t>
      </w:r>
      <w:r w:rsidR="008E3EC6" w:rsidRPr="00CC7EF1">
        <w:rPr>
          <w:rFonts w:asciiTheme="majorHAnsi" w:hAnsiTheme="majorHAnsi" w:cstheme="majorHAnsi"/>
        </w:rPr>
        <w:t>ageing as a future priority. Three</w:t>
      </w:r>
      <w:r w:rsidRPr="00CC7EF1">
        <w:rPr>
          <w:rFonts w:asciiTheme="majorHAnsi" w:hAnsiTheme="majorHAnsi" w:cstheme="majorHAnsi"/>
        </w:rPr>
        <w:t xml:space="preserve"> recognised the need to look at women’s diversity, including based on age, in their gender equality policies. </w:t>
      </w:r>
      <w:r w:rsidR="008E3EC6" w:rsidRPr="00CC7EF1">
        <w:rPr>
          <w:rFonts w:asciiTheme="majorHAnsi" w:hAnsiTheme="majorHAnsi" w:cstheme="majorHAnsi"/>
        </w:rPr>
        <w:t xml:space="preserve">Four said that social protection to ensure older women’s income security was a priority. Individual reports prioritised </w:t>
      </w:r>
      <w:r w:rsidRPr="00CC7EF1">
        <w:rPr>
          <w:rFonts w:asciiTheme="majorHAnsi" w:hAnsiTheme="majorHAnsi" w:cstheme="majorHAnsi"/>
        </w:rPr>
        <w:t xml:space="preserve">older women’s </w:t>
      </w:r>
      <w:r w:rsidR="008E3EC6" w:rsidRPr="00CC7EF1">
        <w:rPr>
          <w:rFonts w:asciiTheme="majorHAnsi" w:hAnsiTheme="majorHAnsi" w:cstheme="majorHAnsi"/>
        </w:rPr>
        <w:t xml:space="preserve">social inclusion, </w:t>
      </w:r>
      <w:r w:rsidRPr="00CC7EF1">
        <w:rPr>
          <w:rFonts w:asciiTheme="majorHAnsi" w:hAnsiTheme="majorHAnsi" w:cstheme="majorHAnsi"/>
        </w:rPr>
        <w:t>employment</w:t>
      </w:r>
      <w:r w:rsidR="008E3EC6" w:rsidRPr="00CC7EF1">
        <w:rPr>
          <w:rFonts w:asciiTheme="majorHAnsi" w:hAnsiTheme="majorHAnsi" w:cstheme="majorHAnsi"/>
        </w:rPr>
        <w:t>, care, health</w:t>
      </w:r>
      <w:r w:rsidR="008C2029" w:rsidRPr="00CC7EF1">
        <w:rPr>
          <w:rFonts w:asciiTheme="majorHAnsi" w:hAnsiTheme="majorHAnsi" w:cstheme="majorHAnsi"/>
        </w:rPr>
        <w:t xml:space="preserve"> and rural transport respectively.</w:t>
      </w:r>
    </w:p>
    <w:p w14:paraId="6537A9EF" w14:textId="77777777" w:rsidR="003E56B9" w:rsidRPr="00CC7EF1" w:rsidRDefault="003E56B9" w:rsidP="003E56B9">
      <w:pPr>
        <w:spacing w:after="0" w:line="240" w:lineRule="auto"/>
        <w:rPr>
          <w:rFonts w:asciiTheme="majorHAnsi" w:hAnsiTheme="majorHAnsi" w:cstheme="majorHAnsi"/>
        </w:rPr>
      </w:pPr>
    </w:p>
    <w:p w14:paraId="237F1AE8" w14:textId="77777777" w:rsidR="003E56B9" w:rsidRPr="0076240A" w:rsidRDefault="003E56B9" w:rsidP="003E56B9">
      <w:pPr>
        <w:spacing w:after="0" w:line="240" w:lineRule="auto"/>
        <w:rPr>
          <w:rFonts w:asciiTheme="majorHAnsi" w:hAnsiTheme="majorHAnsi" w:cstheme="majorHAnsi"/>
          <w:b/>
          <w:color w:val="800000"/>
          <w:sz w:val="24"/>
          <w:szCs w:val="24"/>
        </w:rPr>
      </w:pPr>
      <w:r w:rsidRPr="0076240A">
        <w:rPr>
          <w:rFonts w:asciiTheme="majorHAnsi" w:hAnsiTheme="majorHAnsi" w:cstheme="majorHAnsi"/>
          <w:b/>
          <w:color w:val="800000"/>
          <w:sz w:val="24"/>
          <w:szCs w:val="24"/>
        </w:rPr>
        <w:t>Conclusions</w:t>
      </w:r>
    </w:p>
    <w:p w14:paraId="1BBA5857" w14:textId="10400156"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The only areas where older women have received any signi</w:t>
      </w:r>
      <w:r w:rsidR="009334D5">
        <w:rPr>
          <w:rFonts w:asciiTheme="majorHAnsi" w:hAnsiTheme="majorHAnsi" w:cstheme="majorHAnsi"/>
        </w:rPr>
        <w:t>ficant attention in the reviews wer</w:t>
      </w:r>
      <w:r w:rsidRPr="00CC7EF1">
        <w:rPr>
          <w:rFonts w:asciiTheme="majorHAnsi" w:hAnsiTheme="majorHAnsi" w:cstheme="majorHAnsi"/>
        </w:rPr>
        <w:t xml:space="preserve">e in relation to their poverty and barriers to employment.  With regard to other aspects of their lives, older women </w:t>
      </w:r>
      <w:r w:rsidR="009334D5">
        <w:rPr>
          <w:rFonts w:asciiTheme="majorHAnsi" w:hAnsiTheme="majorHAnsi" w:cstheme="majorHAnsi"/>
        </w:rPr>
        <w:t>were</w:t>
      </w:r>
      <w:r w:rsidRPr="00CC7EF1">
        <w:rPr>
          <w:rFonts w:asciiTheme="majorHAnsi" w:hAnsiTheme="majorHAnsi" w:cstheme="majorHAnsi"/>
        </w:rPr>
        <w:t xml:space="preserve"> virtually ignored in the other 10 areas. Their sexual and reproductive health </w:t>
      </w:r>
      <w:r w:rsidR="009334D5">
        <w:rPr>
          <w:rFonts w:asciiTheme="majorHAnsi" w:hAnsiTheme="majorHAnsi" w:cstheme="majorHAnsi"/>
        </w:rPr>
        <w:t>was</w:t>
      </w:r>
      <w:r w:rsidRPr="00CC7EF1">
        <w:rPr>
          <w:rFonts w:asciiTheme="majorHAnsi" w:hAnsiTheme="majorHAnsi" w:cstheme="majorHAnsi"/>
        </w:rPr>
        <w:t xml:space="preserve"> </w:t>
      </w:r>
      <w:r w:rsidR="008C2029" w:rsidRPr="00CC7EF1">
        <w:rPr>
          <w:rFonts w:asciiTheme="majorHAnsi" w:hAnsiTheme="majorHAnsi" w:cstheme="majorHAnsi"/>
        </w:rPr>
        <w:t xml:space="preserve">almost </w:t>
      </w:r>
      <w:r w:rsidRPr="00CC7EF1">
        <w:rPr>
          <w:rFonts w:asciiTheme="majorHAnsi" w:hAnsiTheme="majorHAnsi" w:cstheme="majorHAnsi"/>
        </w:rPr>
        <w:t>completely ignored</w:t>
      </w:r>
      <w:r w:rsidR="008C2029" w:rsidRPr="00CC7EF1">
        <w:rPr>
          <w:rFonts w:asciiTheme="majorHAnsi" w:hAnsiTheme="majorHAnsi" w:cstheme="majorHAnsi"/>
        </w:rPr>
        <w:t xml:space="preserve"> and t</w:t>
      </w:r>
      <w:r w:rsidR="009334D5">
        <w:rPr>
          <w:rFonts w:asciiTheme="majorHAnsi" w:hAnsiTheme="majorHAnsi" w:cstheme="majorHAnsi"/>
        </w:rPr>
        <w:t>here was</w:t>
      </w:r>
      <w:r w:rsidRPr="00CC7EF1">
        <w:rPr>
          <w:rFonts w:asciiTheme="majorHAnsi" w:hAnsiTheme="majorHAnsi" w:cstheme="majorHAnsi"/>
        </w:rPr>
        <w:t xml:space="preserve"> no recognition of</w:t>
      </w:r>
      <w:r w:rsidR="008C2029" w:rsidRPr="00CC7EF1">
        <w:rPr>
          <w:rFonts w:asciiTheme="majorHAnsi" w:hAnsiTheme="majorHAnsi" w:cstheme="majorHAnsi"/>
        </w:rPr>
        <w:t>,</w:t>
      </w:r>
      <w:r w:rsidRPr="00CC7EF1">
        <w:rPr>
          <w:rFonts w:asciiTheme="majorHAnsi" w:hAnsiTheme="majorHAnsi" w:cstheme="majorHAnsi"/>
        </w:rPr>
        <w:t xml:space="preserve"> or data on</w:t>
      </w:r>
      <w:r w:rsidR="008C2029" w:rsidRPr="00CC7EF1">
        <w:rPr>
          <w:rFonts w:asciiTheme="majorHAnsi" w:hAnsiTheme="majorHAnsi" w:cstheme="majorHAnsi"/>
        </w:rPr>
        <w:t>,</w:t>
      </w:r>
      <w:r w:rsidRPr="00CC7EF1">
        <w:rPr>
          <w:rFonts w:asciiTheme="majorHAnsi" w:hAnsiTheme="majorHAnsi" w:cstheme="majorHAnsi"/>
        </w:rPr>
        <w:t xml:space="preserve"> the violence they face in </w:t>
      </w:r>
      <w:r w:rsidR="008C2029" w:rsidRPr="00CC7EF1">
        <w:rPr>
          <w:rFonts w:asciiTheme="majorHAnsi" w:hAnsiTheme="majorHAnsi" w:cstheme="majorHAnsi"/>
        </w:rPr>
        <w:t xml:space="preserve">the </w:t>
      </w:r>
      <w:r w:rsidRPr="00CC7EF1">
        <w:rPr>
          <w:rFonts w:asciiTheme="majorHAnsi" w:hAnsiTheme="majorHAnsi" w:cstheme="majorHAnsi"/>
        </w:rPr>
        <w:t>different settings</w:t>
      </w:r>
      <w:r w:rsidR="008C2029" w:rsidRPr="00CC7EF1">
        <w:rPr>
          <w:rFonts w:asciiTheme="majorHAnsi" w:hAnsiTheme="majorHAnsi" w:cstheme="majorHAnsi"/>
        </w:rPr>
        <w:t xml:space="preserve"> where they live</w:t>
      </w:r>
      <w:r w:rsidRPr="00CC7EF1">
        <w:rPr>
          <w:rFonts w:asciiTheme="majorHAnsi" w:hAnsiTheme="majorHAnsi" w:cstheme="majorHAnsi"/>
        </w:rPr>
        <w:t>.</w:t>
      </w:r>
    </w:p>
    <w:p w14:paraId="56DBAFD6" w14:textId="77777777" w:rsidR="003E56B9" w:rsidRPr="00CC7EF1" w:rsidRDefault="003E56B9" w:rsidP="003E56B9">
      <w:pPr>
        <w:spacing w:after="0" w:line="240" w:lineRule="auto"/>
        <w:rPr>
          <w:rFonts w:asciiTheme="majorHAnsi" w:hAnsiTheme="majorHAnsi" w:cstheme="majorHAnsi"/>
        </w:rPr>
      </w:pPr>
    </w:p>
    <w:p w14:paraId="44F5815B" w14:textId="7A18CF71" w:rsidR="003E56B9" w:rsidRPr="00CC7EF1" w:rsidRDefault="003E56B9" w:rsidP="003E56B9">
      <w:pPr>
        <w:spacing w:after="0" w:line="240" w:lineRule="auto"/>
        <w:rPr>
          <w:rFonts w:asciiTheme="majorHAnsi" w:hAnsiTheme="majorHAnsi" w:cstheme="majorHAnsi"/>
        </w:rPr>
      </w:pPr>
      <w:r w:rsidRPr="00CC7EF1">
        <w:rPr>
          <w:rFonts w:asciiTheme="majorHAnsi" w:hAnsiTheme="majorHAnsi" w:cstheme="majorHAnsi"/>
        </w:rPr>
        <w:t xml:space="preserve">There </w:t>
      </w:r>
      <w:r w:rsidR="009A7E72">
        <w:rPr>
          <w:rFonts w:asciiTheme="majorHAnsi" w:hAnsiTheme="majorHAnsi" w:cstheme="majorHAnsi"/>
        </w:rPr>
        <w:t>were</w:t>
      </w:r>
      <w:r w:rsidRPr="00CC7EF1">
        <w:rPr>
          <w:rFonts w:asciiTheme="majorHAnsi" w:hAnsiTheme="majorHAnsi" w:cstheme="majorHAnsi"/>
        </w:rPr>
        <w:t xml:space="preserve"> occasional mentions of the intersectional discrimination that older women face: in the need to break stereotypes of beauty based on youth, of their disproportionate subjection to medication abuse. However, what these 20-year reviews indicate is that this stage in women’s lives is still considered less important, less </w:t>
      </w:r>
      <w:proofErr w:type="gramStart"/>
      <w:r w:rsidRPr="00CC7EF1">
        <w:rPr>
          <w:rFonts w:asciiTheme="majorHAnsi" w:hAnsiTheme="majorHAnsi" w:cstheme="majorHAnsi"/>
        </w:rPr>
        <w:t>equal,</w:t>
      </w:r>
      <w:proofErr w:type="gramEnd"/>
      <w:r w:rsidRPr="00CC7EF1">
        <w:rPr>
          <w:rFonts w:asciiTheme="majorHAnsi" w:hAnsiTheme="majorHAnsi" w:cstheme="majorHAnsi"/>
        </w:rPr>
        <w:t xml:space="preserve"> less deserving of respect, less part of mainstream society, and that gender-based discrimination in older age is less harmful or debilitating.</w:t>
      </w:r>
    </w:p>
    <w:p w14:paraId="19704705" w14:textId="77777777" w:rsidR="003E56B9" w:rsidRPr="00CC7EF1" w:rsidRDefault="003E56B9" w:rsidP="003E56B9">
      <w:pPr>
        <w:spacing w:after="0" w:line="240" w:lineRule="auto"/>
        <w:rPr>
          <w:rFonts w:asciiTheme="majorHAnsi" w:hAnsiTheme="majorHAnsi" w:cstheme="majorHAnsi"/>
          <w:b/>
        </w:rPr>
      </w:pPr>
    </w:p>
    <w:p w14:paraId="0BDD29AE" w14:textId="77777777" w:rsidR="0076240A" w:rsidRDefault="0076240A" w:rsidP="003E56B9">
      <w:pPr>
        <w:spacing w:after="0" w:line="240" w:lineRule="auto"/>
        <w:rPr>
          <w:rFonts w:asciiTheme="majorHAnsi" w:hAnsiTheme="majorHAnsi" w:cstheme="majorHAnsi"/>
          <w:b/>
          <w:color w:val="800000"/>
        </w:rPr>
      </w:pPr>
    </w:p>
    <w:p w14:paraId="3E94B85A" w14:textId="77777777" w:rsidR="0076240A" w:rsidRDefault="0076240A" w:rsidP="003E56B9">
      <w:pPr>
        <w:spacing w:after="0" w:line="240" w:lineRule="auto"/>
        <w:rPr>
          <w:rFonts w:asciiTheme="majorHAnsi" w:hAnsiTheme="majorHAnsi" w:cstheme="majorHAnsi"/>
          <w:b/>
          <w:color w:val="800000"/>
        </w:rPr>
      </w:pPr>
    </w:p>
    <w:p w14:paraId="6A711AC0" w14:textId="77777777" w:rsidR="0076240A" w:rsidRPr="00D94068" w:rsidRDefault="0076240A" w:rsidP="003E56B9">
      <w:pPr>
        <w:spacing w:after="0" w:line="240" w:lineRule="auto"/>
        <w:rPr>
          <w:rFonts w:asciiTheme="majorHAnsi" w:hAnsiTheme="majorHAnsi" w:cstheme="majorHAnsi"/>
          <w:b/>
          <w:color w:val="800000"/>
        </w:rPr>
      </w:pPr>
    </w:p>
    <w:p w14:paraId="03613ED2" w14:textId="77777777" w:rsidR="003E56B9" w:rsidRPr="00D94068" w:rsidRDefault="003E56B9" w:rsidP="003E56B9">
      <w:pPr>
        <w:spacing w:after="0" w:line="240" w:lineRule="auto"/>
        <w:rPr>
          <w:rFonts w:asciiTheme="majorHAnsi" w:hAnsiTheme="majorHAnsi" w:cstheme="majorHAnsi"/>
          <w:b/>
          <w:color w:val="800000"/>
        </w:rPr>
      </w:pPr>
      <w:r w:rsidRPr="00D94068">
        <w:rPr>
          <w:rFonts w:asciiTheme="majorHAnsi" w:hAnsiTheme="majorHAnsi" w:cstheme="majorHAnsi"/>
          <w:b/>
          <w:color w:val="800000"/>
        </w:rPr>
        <w:lastRenderedPageBreak/>
        <w:t>Looking ahead: the next 5 years</w:t>
      </w:r>
    </w:p>
    <w:p w14:paraId="44B3B403" w14:textId="24DB1106" w:rsidR="003E56B9" w:rsidRPr="00D94068" w:rsidRDefault="003E56B9" w:rsidP="003E56B9">
      <w:pPr>
        <w:spacing w:after="0" w:line="240" w:lineRule="auto"/>
        <w:rPr>
          <w:rFonts w:asciiTheme="majorHAnsi" w:hAnsiTheme="majorHAnsi" w:cstheme="majorHAnsi"/>
        </w:rPr>
      </w:pPr>
      <w:r w:rsidRPr="00D94068">
        <w:rPr>
          <w:rFonts w:asciiTheme="majorHAnsi" w:hAnsiTheme="majorHAnsi" w:cstheme="majorHAnsi"/>
        </w:rPr>
        <w:t>The accumulation of gender-based discrimination over a lifetime combined with the additional discrimination based on old</w:t>
      </w:r>
      <w:r w:rsidR="009A7E72" w:rsidRPr="00D94068">
        <w:rPr>
          <w:rFonts w:asciiTheme="majorHAnsi" w:hAnsiTheme="majorHAnsi" w:cstheme="majorHAnsi"/>
        </w:rPr>
        <w:t>er</w:t>
      </w:r>
      <w:r w:rsidRPr="00D94068">
        <w:rPr>
          <w:rFonts w:asciiTheme="majorHAnsi" w:hAnsiTheme="majorHAnsi" w:cstheme="majorHAnsi"/>
        </w:rPr>
        <w:t xml:space="preserve"> age can have a devastating effect on women’s lives unless it is explicitly addressed.  The 1995 </w:t>
      </w:r>
      <w:r w:rsidR="001A7EEB" w:rsidRPr="00D94068">
        <w:rPr>
          <w:rFonts w:asciiTheme="majorHAnsi" w:hAnsiTheme="majorHAnsi" w:cstheme="majorHAnsi"/>
        </w:rPr>
        <w:t>Beijing Platform for Action</w:t>
      </w:r>
      <w:r w:rsidRPr="00D94068">
        <w:rPr>
          <w:rFonts w:asciiTheme="majorHAnsi" w:hAnsiTheme="majorHAnsi" w:cstheme="majorHAnsi"/>
        </w:rPr>
        <w:t xml:space="preserve"> recommendations for action on older women’s income security, health, property rights, </w:t>
      </w:r>
      <w:proofErr w:type="gramStart"/>
      <w:r w:rsidRPr="00D94068">
        <w:rPr>
          <w:rFonts w:asciiTheme="majorHAnsi" w:hAnsiTheme="majorHAnsi" w:cstheme="majorHAnsi"/>
        </w:rPr>
        <w:t>access</w:t>
      </w:r>
      <w:proofErr w:type="gramEnd"/>
      <w:r w:rsidRPr="00D94068">
        <w:rPr>
          <w:rFonts w:asciiTheme="majorHAnsi" w:hAnsiTheme="majorHAnsi" w:cstheme="majorHAnsi"/>
        </w:rPr>
        <w:t xml:space="preserve"> to non-discriminatory employment and on collecting data disaggregated by age and sex must be put into practice. </w:t>
      </w:r>
    </w:p>
    <w:p w14:paraId="3D0DB9FF" w14:textId="77777777" w:rsidR="003E56B9" w:rsidRPr="00D94068" w:rsidRDefault="003E56B9" w:rsidP="003E56B9">
      <w:pPr>
        <w:spacing w:after="0" w:line="240" w:lineRule="auto"/>
        <w:rPr>
          <w:rFonts w:asciiTheme="majorHAnsi" w:hAnsiTheme="majorHAnsi" w:cstheme="majorHAnsi"/>
        </w:rPr>
      </w:pPr>
    </w:p>
    <w:p w14:paraId="52A53C7C" w14:textId="0328C71C" w:rsidR="003E56B9" w:rsidRPr="00D94068" w:rsidRDefault="003E56B9" w:rsidP="003E56B9">
      <w:pPr>
        <w:spacing w:after="0" w:line="240" w:lineRule="auto"/>
        <w:rPr>
          <w:rFonts w:asciiTheme="majorHAnsi" w:hAnsiTheme="majorHAnsi" w:cstheme="majorHAnsi"/>
        </w:rPr>
      </w:pPr>
      <w:r w:rsidRPr="00D94068">
        <w:rPr>
          <w:rFonts w:asciiTheme="majorHAnsi" w:hAnsiTheme="majorHAnsi" w:cstheme="majorHAnsi"/>
        </w:rPr>
        <w:t xml:space="preserve">Gaps in the </w:t>
      </w:r>
      <w:r w:rsidR="001A7EEB" w:rsidRPr="00D94068">
        <w:rPr>
          <w:rFonts w:asciiTheme="majorHAnsi" w:hAnsiTheme="majorHAnsi" w:cstheme="majorHAnsi"/>
        </w:rPr>
        <w:t>Beijing Platform for Action</w:t>
      </w:r>
      <w:r w:rsidRPr="00D94068">
        <w:rPr>
          <w:rFonts w:asciiTheme="majorHAnsi" w:hAnsiTheme="majorHAnsi" w:cstheme="majorHAnsi"/>
        </w:rPr>
        <w:t xml:space="preserve"> recommendations must also be addressed, inter alia, in relation to</w:t>
      </w:r>
      <w:r w:rsidR="009A7E72" w:rsidRPr="00D94068">
        <w:rPr>
          <w:rFonts w:asciiTheme="majorHAnsi" w:hAnsiTheme="majorHAnsi" w:cstheme="majorHAnsi"/>
        </w:rPr>
        <w:t>:</w:t>
      </w:r>
      <w:r w:rsidRPr="00D94068">
        <w:rPr>
          <w:rFonts w:asciiTheme="majorHAnsi" w:hAnsiTheme="majorHAnsi" w:cstheme="majorHAnsi"/>
        </w:rPr>
        <w:t xml:space="preserve"> </w:t>
      </w:r>
    </w:p>
    <w:p w14:paraId="280E3A83" w14:textId="77777777" w:rsidR="003E56B9" w:rsidRPr="00D94068" w:rsidRDefault="003E56B9" w:rsidP="001B1DCA">
      <w:pPr>
        <w:pStyle w:val="ListParagraph"/>
        <w:numPr>
          <w:ilvl w:val="0"/>
          <w:numId w:val="2"/>
        </w:numPr>
        <w:spacing w:after="0" w:line="240" w:lineRule="auto"/>
        <w:rPr>
          <w:rFonts w:asciiTheme="majorHAnsi" w:hAnsiTheme="majorHAnsi" w:cstheme="majorHAnsi"/>
        </w:rPr>
      </w:pPr>
      <w:r w:rsidRPr="00D94068">
        <w:rPr>
          <w:rFonts w:asciiTheme="majorHAnsi" w:hAnsiTheme="majorHAnsi" w:cstheme="majorHAnsi"/>
        </w:rPr>
        <w:t>older women’s enjoyment of human right</w:t>
      </w:r>
      <w:r w:rsidR="00581C72" w:rsidRPr="00D94068">
        <w:rPr>
          <w:rFonts w:asciiTheme="majorHAnsi" w:hAnsiTheme="majorHAnsi" w:cstheme="majorHAnsi"/>
        </w:rPr>
        <w:t>s on an equal basis with others</w:t>
      </w:r>
    </w:p>
    <w:p w14:paraId="44E788C9" w14:textId="77777777" w:rsidR="003E56B9" w:rsidRPr="00D94068" w:rsidRDefault="003E56B9" w:rsidP="001B1DCA">
      <w:pPr>
        <w:pStyle w:val="ListParagraph"/>
        <w:numPr>
          <w:ilvl w:val="0"/>
          <w:numId w:val="2"/>
        </w:numPr>
        <w:spacing w:after="0" w:line="240" w:lineRule="auto"/>
        <w:rPr>
          <w:rFonts w:asciiTheme="majorHAnsi" w:hAnsiTheme="majorHAnsi" w:cstheme="majorHAnsi"/>
        </w:rPr>
      </w:pPr>
      <w:r w:rsidRPr="00D94068">
        <w:rPr>
          <w:rFonts w:asciiTheme="majorHAnsi" w:hAnsiTheme="majorHAnsi" w:cstheme="majorHAnsi"/>
        </w:rPr>
        <w:t xml:space="preserve">eliminating gender pay gaps </w:t>
      </w:r>
      <w:r w:rsidR="00FE57BC" w:rsidRPr="00D94068">
        <w:rPr>
          <w:rFonts w:asciiTheme="majorHAnsi" w:hAnsiTheme="majorHAnsi" w:cstheme="majorHAnsi"/>
        </w:rPr>
        <w:t>throughout women’s working lives, including in older age</w:t>
      </w:r>
    </w:p>
    <w:p w14:paraId="01774EA8" w14:textId="77777777" w:rsidR="00B720B0" w:rsidRPr="00D94068" w:rsidRDefault="003E56B9" w:rsidP="001B1DCA">
      <w:pPr>
        <w:pStyle w:val="ListParagraph"/>
        <w:numPr>
          <w:ilvl w:val="0"/>
          <w:numId w:val="2"/>
        </w:numPr>
        <w:spacing w:after="0" w:line="240" w:lineRule="auto"/>
        <w:rPr>
          <w:rFonts w:asciiTheme="majorHAnsi" w:hAnsiTheme="majorHAnsi" w:cstheme="majorHAnsi"/>
        </w:rPr>
      </w:pPr>
      <w:r w:rsidRPr="00D94068">
        <w:rPr>
          <w:rFonts w:asciiTheme="majorHAnsi" w:hAnsiTheme="majorHAnsi" w:cstheme="majorHAnsi"/>
        </w:rPr>
        <w:t>compensating</w:t>
      </w:r>
      <w:r w:rsidR="00B720B0" w:rsidRPr="00D94068">
        <w:rPr>
          <w:rFonts w:asciiTheme="majorHAnsi" w:hAnsiTheme="majorHAnsi" w:cstheme="majorHAnsi"/>
        </w:rPr>
        <w:t xml:space="preserve"> unpaid care and other work</w:t>
      </w:r>
      <w:r w:rsidR="008C2029" w:rsidRPr="00D94068">
        <w:rPr>
          <w:rFonts w:asciiTheme="majorHAnsi" w:hAnsiTheme="majorHAnsi" w:cstheme="majorHAnsi"/>
        </w:rPr>
        <w:t xml:space="preserve"> that </w:t>
      </w:r>
      <w:r w:rsidR="00FE57BC" w:rsidRPr="00D94068">
        <w:rPr>
          <w:rFonts w:asciiTheme="majorHAnsi" w:hAnsiTheme="majorHAnsi" w:cstheme="majorHAnsi"/>
        </w:rPr>
        <w:t>women do throughout their lives, including in older age</w:t>
      </w:r>
    </w:p>
    <w:p w14:paraId="59112905" w14:textId="77777777" w:rsidR="003E56B9" w:rsidRPr="00D94068" w:rsidRDefault="003E56B9" w:rsidP="001B1DCA">
      <w:pPr>
        <w:pStyle w:val="ListParagraph"/>
        <w:numPr>
          <w:ilvl w:val="0"/>
          <w:numId w:val="2"/>
        </w:numPr>
        <w:spacing w:after="0" w:line="240" w:lineRule="auto"/>
        <w:rPr>
          <w:rFonts w:asciiTheme="majorHAnsi" w:hAnsiTheme="majorHAnsi" w:cstheme="majorHAnsi"/>
        </w:rPr>
      </w:pPr>
      <w:r w:rsidRPr="00D94068">
        <w:rPr>
          <w:rFonts w:asciiTheme="majorHAnsi" w:hAnsiTheme="majorHAnsi" w:cstheme="majorHAnsi"/>
        </w:rPr>
        <w:t xml:space="preserve">preventing and providing redress for violence against women in their older age </w:t>
      </w:r>
    </w:p>
    <w:p w14:paraId="025F822F" w14:textId="77777777" w:rsidR="003E56B9" w:rsidRPr="00D94068" w:rsidRDefault="003E56B9" w:rsidP="001B1DCA">
      <w:pPr>
        <w:pStyle w:val="ListParagraph"/>
        <w:numPr>
          <w:ilvl w:val="0"/>
          <w:numId w:val="2"/>
        </w:numPr>
        <w:spacing w:after="0" w:line="240" w:lineRule="auto"/>
        <w:rPr>
          <w:rFonts w:asciiTheme="majorHAnsi" w:hAnsiTheme="majorHAnsi" w:cstheme="majorHAnsi"/>
        </w:rPr>
      </w:pPr>
      <w:r w:rsidRPr="00D94068">
        <w:rPr>
          <w:rFonts w:asciiTheme="majorHAnsi" w:hAnsiTheme="majorHAnsi" w:cstheme="majorHAnsi"/>
        </w:rPr>
        <w:t xml:space="preserve">changing social norms that promote negative and degrading images of older women in the media </w:t>
      </w:r>
    </w:p>
    <w:p w14:paraId="2511EA17" w14:textId="77777777" w:rsidR="003E56B9" w:rsidRPr="00D94068" w:rsidRDefault="003E56B9" w:rsidP="001B1DCA">
      <w:pPr>
        <w:pStyle w:val="ListParagraph"/>
        <w:numPr>
          <w:ilvl w:val="0"/>
          <w:numId w:val="2"/>
        </w:numPr>
        <w:spacing w:after="0" w:line="240" w:lineRule="auto"/>
        <w:rPr>
          <w:rFonts w:asciiTheme="majorHAnsi" w:hAnsiTheme="majorHAnsi" w:cstheme="majorHAnsi"/>
        </w:rPr>
      </w:pPr>
      <w:r w:rsidRPr="00D94068">
        <w:rPr>
          <w:rFonts w:asciiTheme="majorHAnsi" w:hAnsiTheme="majorHAnsi" w:cstheme="majorHAnsi"/>
        </w:rPr>
        <w:t>tackling intersectional discrimination, particularly on the grounds of age and marital status</w:t>
      </w:r>
    </w:p>
    <w:p w14:paraId="3B4E43DB" w14:textId="77777777" w:rsidR="003E56B9" w:rsidRPr="00D94068" w:rsidRDefault="003E56B9" w:rsidP="001B1DCA">
      <w:pPr>
        <w:pStyle w:val="ListParagraph"/>
        <w:numPr>
          <w:ilvl w:val="0"/>
          <w:numId w:val="2"/>
        </w:numPr>
        <w:spacing w:after="0" w:line="240" w:lineRule="auto"/>
        <w:rPr>
          <w:rFonts w:asciiTheme="majorHAnsi" w:hAnsiTheme="majorHAnsi" w:cstheme="majorHAnsi"/>
        </w:rPr>
      </w:pPr>
      <w:r w:rsidRPr="00D94068">
        <w:rPr>
          <w:rFonts w:asciiTheme="majorHAnsi" w:hAnsiTheme="majorHAnsi" w:cstheme="majorHAnsi"/>
        </w:rPr>
        <w:t xml:space="preserve">addressing the impact of armed conflict and other situations of risk </w:t>
      </w:r>
      <w:r w:rsidR="008C2029" w:rsidRPr="00D94068">
        <w:rPr>
          <w:rFonts w:asciiTheme="majorHAnsi" w:hAnsiTheme="majorHAnsi" w:cstheme="majorHAnsi"/>
        </w:rPr>
        <w:t>on older women</w:t>
      </w:r>
    </w:p>
    <w:p w14:paraId="448E0EB0" w14:textId="2B42B8B5" w:rsidR="008C2029" w:rsidRPr="00D94068" w:rsidRDefault="008C2029" w:rsidP="001B1DCA">
      <w:pPr>
        <w:pStyle w:val="ListParagraph"/>
        <w:numPr>
          <w:ilvl w:val="0"/>
          <w:numId w:val="2"/>
        </w:numPr>
        <w:spacing w:after="0" w:line="240" w:lineRule="auto"/>
        <w:rPr>
          <w:rFonts w:asciiTheme="majorHAnsi" w:hAnsiTheme="majorHAnsi" w:cstheme="majorHAnsi"/>
        </w:rPr>
      </w:pPr>
      <w:r w:rsidRPr="00D94068">
        <w:rPr>
          <w:rFonts w:asciiTheme="majorHAnsi" w:hAnsiTheme="majorHAnsi" w:cstheme="majorHAnsi"/>
        </w:rPr>
        <w:t>ensuring older women’s non-discriminatory access to services, including lifelong education and training, transport and financial services</w:t>
      </w:r>
    </w:p>
    <w:p w14:paraId="18D63F85" w14:textId="77777777" w:rsidR="003E56B9" w:rsidRPr="00D94068" w:rsidRDefault="008C2029" w:rsidP="001B1DCA">
      <w:pPr>
        <w:pStyle w:val="ListParagraph"/>
        <w:numPr>
          <w:ilvl w:val="0"/>
          <w:numId w:val="2"/>
        </w:numPr>
        <w:spacing w:after="0" w:line="240" w:lineRule="auto"/>
        <w:rPr>
          <w:rFonts w:asciiTheme="majorHAnsi" w:hAnsiTheme="majorHAnsi" w:cstheme="majorHAnsi"/>
        </w:rPr>
      </w:pPr>
      <w:r w:rsidRPr="00D94068">
        <w:rPr>
          <w:rFonts w:asciiTheme="majorHAnsi" w:hAnsiTheme="majorHAnsi" w:cstheme="majorHAnsi"/>
        </w:rPr>
        <w:t xml:space="preserve">ensuring older women’s </w:t>
      </w:r>
      <w:r w:rsidR="003E56B9" w:rsidRPr="00D94068">
        <w:rPr>
          <w:rFonts w:asciiTheme="majorHAnsi" w:hAnsiTheme="majorHAnsi" w:cstheme="majorHAnsi"/>
        </w:rPr>
        <w:t xml:space="preserve">participation in decision-making processes </w:t>
      </w:r>
    </w:p>
    <w:p w14:paraId="6E4F9307" w14:textId="77777777" w:rsidR="003E56B9" w:rsidRPr="00D94068" w:rsidRDefault="008C2029" w:rsidP="001B1DCA">
      <w:pPr>
        <w:pStyle w:val="ListParagraph"/>
        <w:numPr>
          <w:ilvl w:val="0"/>
          <w:numId w:val="2"/>
        </w:numPr>
        <w:spacing w:after="0" w:line="240" w:lineRule="auto"/>
        <w:rPr>
          <w:rFonts w:asciiTheme="majorHAnsi" w:hAnsiTheme="majorHAnsi" w:cstheme="majorHAnsi"/>
        </w:rPr>
      </w:pPr>
      <w:proofErr w:type="gramStart"/>
      <w:r w:rsidRPr="00D94068">
        <w:rPr>
          <w:rFonts w:asciiTheme="majorHAnsi" w:hAnsiTheme="majorHAnsi" w:cstheme="majorHAnsi"/>
        </w:rPr>
        <w:t>enabling</w:t>
      </w:r>
      <w:proofErr w:type="gramEnd"/>
      <w:r w:rsidRPr="00D94068">
        <w:rPr>
          <w:rFonts w:asciiTheme="majorHAnsi" w:hAnsiTheme="majorHAnsi" w:cstheme="majorHAnsi"/>
        </w:rPr>
        <w:t xml:space="preserve"> older women</w:t>
      </w:r>
      <w:r w:rsidR="003E56B9" w:rsidRPr="00D94068">
        <w:rPr>
          <w:rFonts w:asciiTheme="majorHAnsi" w:hAnsiTheme="majorHAnsi" w:cstheme="majorHAnsi"/>
        </w:rPr>
        <w:t xml:space="preserve"> to live autonomous lives of dignity  and continued personal development whatever their physical or mental condition.  </w:t>
      </w:r>
    </w:p>
    <w:p w14:paraId="7A6CB361" w14:textId="77777777" w:rsidR="0076240A" w:rsidRPr="00D94068" w:rsidRDefault="0076240A" w:rsidP="00CC7EF1">
      <w:pPr>
        <w:spacing w:after="0" w:line="240" w:lineRule="auto"/>
        <w:rPr>
          <w:rFonts w:asciiTheme="majorHAnsi" w:hAnsiTheme="majorHAnsi" w:cstheme="majorHAnsi"/>
        </w:rPr>
        <w:sectPr w:rsidR="0076240A" w:rsidRPr="00D94068" w:rsidSect="0076240A">
          <w:type w:val="continuous"/>
          <w:pgSz w:w="11906" w:h="16838"/>
          <w:pgMar w:top="1440" w:right="1440" w:bottom="1440" w:left="1440" w:header="708" w:footer="708" w:gutter="0"/>
          <w:cols w:num="2" w:space="708"/>
          <w:docGrid w:linePitch="360"/>
        </w:sectPr>
      </w:pPr>
    </w:p>
    <w:p w14:paraId="179FA269" w14:textId="670550C8" w:rsidR="0076240A" w:rsidRPr="00D94068" w:rsidRDefault="00F6192A" w:rsidP="00CC7EF1">
      <w:pPr>
        <w:spacing w:after="0" w:line="240" w:lineRule="auto"/>
        <w:rPr>
          <w:rFonts w:asciiTheme="majorHAnsi" w:hAnsiTheme="majorHAnsi" w:cstheme="majorHAnsi"/>
        </w:rPr>
      </w:pPr>
      <w:r w:rsidRPr="00D94068">
        <w:rPr>
          <w:rFonts w:asciiTheme="majorHAnsi" w:hAnsiTheme="majorHAnsi" w:cstheme="majorHAnsi"/>
        </w:rPr>
        <w:lastRenderedPageBreak/>
        <w:t>Written by Bridget Sleap, HelpAge International</w:t>
      </w:r>
    </w:p>
    <w:p w14:paraId="026D2EDA" w14:textId="77777777" w:rsidR="00F6192A" w:rsidRDefault="00F6192A" w:rsidP="00CC7EF1">
      <w:pPr>
        <w:spacing w:after="0" w:line="240" w:lineRule="auto"/>
        <w:rPr>
          <w:rFonts w:asciiTheme="majorHAnsi" w:hAnsiTheme="majorHAnsi" w:cstheme="majorHAnsi"/>
          <w:b/>
          <w:color w:val="800000"/>
        </w:rPr>
      </w:pPr>
    </w:p>
    <w:p w14:paraId="234A07F4" w14:textId="00641841" w:rsidR="009439C1" w:rsidRPr="0076240A" w:rsidRDefault="00CC7EF1" w:rsidP="00CC7EF1">
      <w:pPr>
        <w:spacing w:after="0" w:line="240" w:lineRule="auto"/>
        <w:rPr>
          <w:rFonts w:asciiTheme="majorHAnsi" w:hAnsiTheme="majorHAnsi" w:cstheme="majorHAnsi"/>
          <w:b/>
          <w:color w:val="800000"/>
        </w:rPr>
      </w:pPr>
      <w:r w:rsidRPr="0076240A">
        <w:rPr>
          <w:rFonts w:asciiTheme="majorHAnsi" w:hAnsiTheme="majorHAnsi" w:cstheme="majorHAnsi"/>
          <w:b/>
          <w:color w:val="800000"/>
        </w:rPr>
        <w:t>Endorsed by</w:t>
      </w:r>
    </w:p>
    <w:tbl>
      <w:tblPr>
        <w:tblStyle w:val="TableGrid"/>
        <w:tblpPr w:leftFromText="180" w:rightFromText="180" w:vertAnchor="text" w:horzAnchor="page" w:tblpXSpec="center" w:tblpY="93"/>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2988"/>
        <w:gridCol w:w="2988"/>
      </w:tblGrid>
      <w:tr w:rsidR="00C86693" w14:paraId="66E7E63B" w14:textId="77777777" w:rsidTr="00421518">
        <w:trPr>
          <w:trHeight w:val="1421"/>
        </w:trPr>
        <w:tc>
          <w:tcPr>
            <w:tcW w:w="2988" w:type="dxa"/>
          </w:tcPr>
          <w:p w14:paraId="565B330D" w14:textId="2844332D" w:rsidR="009439C1" w:rsidRDefault="0057799C" w:rsidP="00421518">
            <w:pPr>
              <w:spacing w:after="0" w:line="240" w:lineRule="auto"/>
              <w:jc w:val="center"/>
              <w:rPr>
                <w:rFonts w:asciiTheme="majorHAnsi" w:hAnsiTheme="majorHAnsi" w:cstheme="majorHAnsi"/>
              </w:rPr>
            </w:pPr>
            <w:r>
              <w:rPr>
                <w:noProof/>
                <w:lang w:eastAsia="en-GB"/>
              </w:rPr>
              <w:drawing>
                <wp:inline distT="0" distB="0" distL="0" distR="0" wp14:anchorId="4440AA5A" wp14:editId="39BA231E">
                  <wp:extent cx="1633475" cy="561975"/>
                  <wp:effectExtent l="0" t="0" r="5080" b="0"/>
                  <wp:docPr id="10" name="Picture 10" descr="http://cdn.aarp.net/etc/aarp/statics/global/img/logos/logo-aarp-rp.imgcache.rev20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aarp.net/etc/aarp/statics/global/img/logos/logo-aarp-rp.imgcache.rev2022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097" cy="563565"/>
                          </a:xfrm>
                          <a:prstGeom prst="rect">
                            <a:avLst/>
                          </a:prstGeom>
                          <a:noFill/>
                          <a:ln>
                            <a:noFill/>
                          </a:ln>
                        </pic:spPr>
                      </pic:pic>
                    </a:graphicData>
                  </a:graphic>
                </wp:inline>
              </w:drawing>
            </w:r>
          </w:p>
        </w:tc>
        <w:tc>
          <w:tcPr>
            <w:tcW w:w="2988" w:type="dxa"/>
          </w:tcPr>
          <w:p w14:paraId="03C26E17" w14:textId="77777777" w:rsidR="009439C1" w:rsidRDefault="009439C1" w:rsidP="00D20FA2">
            <w:pPr>
              <w:spacing w:after="0" w:line="240" w:lineRule="auto"/>
              <w:jc w:val="center"/>
              <w:rPr>
                <w:rFonts w:asciiTheme="majorHAnsi" w:hAnsiTheme="majorHAnsi" w:cstheme="majorHAnsi"/>
              </w:rPr>
            </w:pPr>
            <w:r>
              <w:rPr>
                <w:noProof/>
                <w:lang w:eastAsia="en-GB"/>
              </w:rPr>
              <w:drawing>
                <wp:inline distT="0" distB="0" distL="0" distR="0" wp14:anchorId="6FEC60FB" wp14:editId="0469405F">
                  <wp:extent cx="1008184" cy="819150"/>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30-years-logo-rgb.png"/>
                          <pic:cNvPicPr/>
                        </pic:nvPicPr>
                        <pic:blipFill>
                          <a:blip r:embed="rId15">
                            <a:extLst>
                              <a:ext uri="{28A0092B-C50C-407E-A947-70E740481C1C}">
                                <a14:useLocalDpi xmlns:a14="http://schemas.microsoft.com/office/drawing/2010/main" val="0"/>
                              </a:ext>
                            </a:extLst>
                          </a:blip>
                          <a:stretch>
                            <a:fillRect/>
                          </a:stretch>
                        </pic:blipFill>
                        <pic:spPr>
                          <a:xfrm>
                            <a:off x="0" y="0"/>
                            <a:ext cx="1009173" cy="819953"/>
                          </a:xfrm>
                          <a:prstGeom prst="rect">
                            <a:avLst/>
                          </a:prstGeom>
                        </pic:spPr>
                      </pic:pic>
                    </a:graphicData>
                  </a:graphic>
                </wp:inline>
              </w:drawing>
            </w:r>
          </w:p>
        </w:tc>
        <w:tc>
          <w:tcPr>
            <w:tcW w:w="2988" w:type="dxa"/>
          </w:tcPr>
          <w:p w14:paraId="41FCD24E" w14:textId="77777777" w:rsidR="0076240A" w:rsidRDefault="0076240A" w:rsidP="00D20FA2">
            <w:pPr>
              <w:spacing w:after="0" w:line="240" w:lineRule="auto"/>
              <w:jc w:val="center"/>
              <w:rPr>
                <w:rFonts w:asciiTheme="majorHAnsi" w:hAnsiTheme="majorHAnsi" w:cstheme="majorHAnsi"/>
                <w:b/>
                <w:i/>
              </w:rPr>
            </w:pPr>
          </w:p>
          <w:p w14:paraId="1B1CCF88" w14:textId="5A3A81FF" w:rsidR="0076240A" w:rsidRDefault="008527E5" w:rsidP="00D20FA2">
            <w:pPr>
              <w:spacing w:after="0" w:line="240" w:lineRule="auto"/>
              <w:jc w:val="center"/>
              <w:rPr>
                <w:rFonts w:asciiTheme="majorHAnsi" w:hAnsiTheme="majorHAnsi" w:cstheme="majorHAnsi"/>
                <w:b/>
                <w:i/>
              </w:rPr>
            </w:pPr>
            <w:r>
              <w:rPr>
                <w:noProof/>
                <w:lang w:eastAsia="en-GB"/>
              </w:rPr>
              <w:drawing>
                <wp:inline distT="0" distB="0" distL="0" distR="0" wp14:anchorId="1199F113" wp14:editId="64CC29EF">
                  <wp:extent cx="1424124" cy="44767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CDH.JPG"/>
                          <pic:cNvPicPr/>
                        </pic:nvPicPr>
                        <pic:blipFill>
                          <a:blip r:embed="rId16">
                            <a:extLst>
                              <a:ext uri="{28A0092B-C50C-407E-A947-70E740481C1C}">
                                <a14:useLocalDpi xmlns:a14="http://schemas.microsoft.com/office/drawing/2010/main" val="0"/>
                              </a:ext>
                            </a:extLst>
                          </a:blip>
                          <a:stretch>
                            <a:fillRect/>
                          </a:stretch>
                        </pic:blipFill>
                        <pic:spPr>
                          <a:xfrm>
                            <a:off x="0" y="0"/>
                            <a:ext cx="1430316" cy="449622"/>
                          </a:xfrm>
                          <a:prstGeom prst="rect">
                            <a:avLst/>
                          </a:prstGeom>
                        </pic:spPr>
                      </pic:pic>
                    </a:graphicData>
                  </a:graphic>
                </wp:inline>
              </w:drawing>
            </w:r>
          </w:p>
          <w:p w14:paraId="15677990" w14:textId="77777777" w:rsidR="0076240A" w:rsidRDefault="0076240A" w:rsidP="00421518">
            <w:pPr>
              <w:spacing w:after="0" w:line="240" w:lineRule="auto"/>
              <w:rPr>
                <w:rFonts w:asciiTheme="majorHAnsi" w:hAnsiTheme="majorHAnsi" w:cstheme="majorHAnsi"/>
                <w:b/>
                <w:i/>
              </w:rPr>
            </w:pPr>
          </w:p>
          <w:p w14:paraId="55061F34" w14:textId="06D72FD6" w:rsidR="009439C1" w:rsidRDefault="009439C1" w:rsidP="008A7AF7">
            <w:pPr>
              <w:spacing w:after="0" w:line="240" w:lineRule="auto"/>
              <w:jc w:val="center"/>
              <w:rPr>
                <w:rFonts w:asciiTheme="majorHAnsi" w:hAnsiTheme="majorHAnsi" w:cstheme="majorHAnsi"/>
              </w:rPr>
            </w:pPr>
          </w:p>
        </w:tc>
      </w:tr>
      <w:tr w:rsidR="00C86693" w14:paraId="66BCE369" w14:textId="77777777" w:rsidTr="00421518">
        <w:trPr>
          <w:trHeight w:val="1599"/>
        </w:trPr>
        <w:tc>
          <w:tcPr>
            <w:tcW w:w="2988" w:type="dxa"/>
          </w:tcPr>
          <w:p w14:paraId="3A6F840F" w14:textId="6ADA9D41" w:rsidR="008527E5" w:rsidRPr="008527E5" w:rsidRDefault="008527E5" w:rsidP="008527E5">
            <w:pPr>
              <w:spacing w:after="0" w:line="240" w:lineRule="auto"/>
              <w:rPr>
                <w:rFonts w:asciiTheme="majorHAnsi" w:hAnsiTheme="majorHAnsi" w:cstheme="majorHAnsi"/>
              </w:rPr>
            </w:pPr>
            <w:r w:rsidRPr="0076240A">
              <w:rPr>
                <w:b/>
                <w:noProof/>
                <w:color w:val="800000"/>
                <w:lang w:eastAsia="en-GB"/>
              </w:rPr>
              <w:drawing>
                <wp:anchor distT="0" distB="0" distL="114300" distR="114300" simplePos="0" relativeHeight="251659264" behindDoc="0" locked="0" layoutInCell="1" allowOverlap="1" wp14:anchorId="6778AA57" wp14:editId="12B7FCA6">
                  <wp:simplePos x="0" y="0"/>
                  <wp:positionH relativeFrom="column">
                    <wp:posOffset>73660</wp:posOffset>
                  </wp:positionH>
                  <wp:positionV relativeFrom="paragraph">
                    <wp:posOffset>108585</wp:posOffset>
                  </wp:positionV>
                  <wp:extent cx="1152525" cy="447675"/>
                  <wp:effectExtent l="0" t="0" r="952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447675"/>
                          </a:xfrm>
                          <a:prstGeom prst="rect">
                            <a:avLst/>
                          </a:prstGeom>
                          <a:noFill/>
                        </pic:spPr>
                      </pic:pic>
                    </a:graphicData>
                  </a:graphic>
                  <wp14:sizeRelH relativeFrom="page">
                    <wp14:pctWidth>0</wp14:pctWidth>
                  </wp14:sizeRelH>
                  <wp14:sizeRelV relativeFrom="page">
                    <wp14:pctHeight>0</wp14:pctHeight>
                  </wp14:sizeRelV>
                </wp:anchor>
              </w:drawing>
            </w:r>
          </w:p>
          <w:p w14:paraId="45B76196" w14:textId="77777777" w:rsidR="008A7AF7" w:rsidRPr="00421518" w:rsidRDefault="008A7AF7" w:rsidP="008A7AF7">
            <w:pPr>
              <w:spacing w:after="0" w:line="240" w:lineRule="auto"/>
              <w:jc w:val="center"/>
              <w:rPr>
                <w:rFonts w:asciiTheme="majorHAnsi" w:hAnsiTheme="majorHAnsi" w:cstheme="majorHAnsi"/>
                <w:b/>
                <w:i/>
                <w:sz w:val="20"/>
                <w:szCs w:val="20"/>
              </w:rPr>
            </w:pPr>
            <w:r w:rsidRPr="00421518">
              <w:rPr>
                <w:rFonts w:asciiTheme="majorHAnsi" w:hAnsiTheme="majorHAnsi" w:cstheme="majorHAnsi"/>
                <w:b/>
                <w:i/>
                <w:sz w:val="20"/>
                <w:szCs w:val="20"/>
              </w:rPr>
              <w:t>Age and Youth in Action</w:t>
            </w:r>
          </w:p>
          <w:p w14:paraId="4EBF6248" w14:textId="5C7A04CE" w:rsidR="009439C1" w:rsidRDefault="009439C1" w:rsidP="00D20FA2">
            <w:pPr>
              <w:spacing w:after="0" w:line="240" w:lineRule="auto"/>
              <w:jc w:val="center"/>
              <w:rPr>
                <w:rFonts w:asciiTheme="majorHAnsi" w:hAnsiTheme="majorHAnsi" w:cstheme="majorHAnsi"/>
              </w:rPr>
            </w:pPr>
          </w:p>
        </w:tc>
        <w:tc>
          <w:tcPr>
            <w:tcW w:w="2988" w:type="dxa"/>
          </w:tcPr>
          <w:p w14:paraId="1F2A5513" w14:textId="33903103" w:rsidR="009439C1" w:rsidRDefault="008A7AF7" w:rsidP="00D20FA2">
            <w:pPr>
              <w:spacing w:after="0" w:line="240" w:lineRule="auto"/>
              <w:jc w:val="center"/>
              <w:rPr>
                <w:rFonts w:asciiTheme="majorHAnsi" w:hAnsiTheme="majorHAnsi" w:cstheme="majorHAnsi"/>
              </w:rPr>
            </w:pPr>
            <w:r>
              <w:rPr>
                <w:noProof/>
                <w:lang w:eastAsia="en-GB"/>
              </w:rPr>
              <w:drawing>
                <wp:inline distT="0" distB="0" distL="0" distR="0" wp14:anchorId="3DB50BEC" wp14:editId="7A395B21">
                  <wp:extent cx="695325" cy="9466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uild4service.jpg"/>
                          <pic:cNvPicPr/>
                        </pic:nvPicPr>
                        <pic:blipFill>
                          <a:blip r:embed="rId18">
                            <a:extLst>
                              <a:ext uri="{28A0092B-C50C-407E-A947-70E740481C1C}">
                                <a14:useLocalDpi xmlns:a14="http://schemas.microsoft.com/office/drawing/2010/main" val="0"/>
                              </a:ext>
                            </a:extLst>
                          </a:blip>
                          <a:stretch>
                            <a:fillRect/>
                          </a:stretch>
                        </pic:blipFill>
                        <pic:spPr>
                          <a:xfrm>
                            <a:off x="0" y="0"/>
                            <a:ext cx="698376" cy="950804"/>
                          </a:xfrm>
                          <a:prstGeom prst="rect">
                            <a:avLst/>
                          </a:prstGeom>
                        </pic:spPr>
                      </pic:pic>
                    </a:graphicData>
                  </a:graphic>
                </wp:inline>
              </w:drawing>
            </w:r>
          </w:p>
        </w:tc>
        <w:tc>
          <w:tcPr>
            <w:tcW w:w="2988" w:type="dxa"/>
          </w:tcPr>
          <w:p w14:paraId="360E897A" w14:textId="381A06E8" w:rsidR="009439C1" w:rsidRDefault="008A7AF7" w:rsidP="00D20FA2">
            <w:pPr>
              <w:spacing w:after="0" w:line="240" w:lineRule="auto"/>
              <w:jc w:val="center"/>
              <w:rPr>
                <w:rFonts w:asciiTheme="majorHAnsi" w:hAnsiTheme="majorHAnsi" w:cstheme="majorHAnsi"/>
              </w:rPr>
            </w:pPr>
            <w:r w:rsidRPr="00D6457E">
              <w:rPr>
                <w:rFonts w:asciiTheme="majorHAnsi" w:hAnsiTheme="majorHAnsi" w:cstheme="majorHAnsi"/>
                <w:b/>
                <w:noProof/>
                <w:lang w:eastAsia="en-GB"/>
              </w:rPr>
              <w:drawing>
                <wp:anchor distT="0" distB="0" distL="114300" distR="114300" simplePos="0" relativeHeight="251661312" behindDoc="0" locked="0" layoutInCell="1" allowOverlap="1" wp14:anchorId="69D48859" wp14:editId="272F2D15">
                  <wp:simplePos x="0" y="0"/>
                  <wp:positionH relativeFrom="column">
                    <wp:posOffset>241300</wp:posOffset>
                  </wp:positionH>
                  <wp:positionV relativeFrom="paragraph">
                    <wp:posOffset>249555</wp:posOffset>
                  </wp:positionV>
                  <wp:extent cx="1149350" cy="571500"/>
                  <wp:effectExtent l="0" t="0" r="0" b="0"/>
                  <wp:wrapSquare wrapText="bothSides"/>
                  <wp:docPr id="3" name="Picture 3" descr="HelpAge-network-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Age-network-rg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935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86693" w14:paraId="07C75598" w14:textId="77777777" w:rsidTr="009B79E6">
        <w:trPr>
          <w:trHeight w:val="1494"/>
        </w:trPr>
        <w:tc>
          <w:tcPr>
            <w:tcW w:w="2988" w:type="dxa"/>
          </w:tcPr>
          <w:p w14:paraId="776D2808" w14:textId="401C1837" w:rsidR="009439C1" w:rsidRDefault="008A7AF7" w:rsidP="00D20FA2">
            <w:pPr>
              <w:spacing w:after="0" w:line="240" w:lineRule="auto"/>
              <w:jc w:val="center"/>
              <w:rPr>
                <w:rFonts w:asciiTheme="majorHAnsi" w:hAnsiTheme="majorHAnsi" w:cstheme="majorHAnsi"/>
              </w:rPr>
            </w:pPr>
            <w:r>
              <w:rPr>
                <w:noProof/>
                <w:lang w:eastAsia="en-GB"/>
              </w:rPr>
              <w:drawing>
                <wp:inline distT="0" distB="0" distL="0" distR="0" wp14:anchorId="10D9D91D" wp14:editId="513389F0">
                  <wp:extent cx="1195770" cy="81915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0">
                            <a:extLst>
                              <a:ext uri="{28A0092B-C50C-407E-A947-70E740481C1C}">
                                <a14:useLocalDpi xmlns:a14="http://schemas.microsoft.com/office/drawing/2010/main" val="0"/>
                              </a:ext>
                            </a:extLst>
                          </a:blip>
                          <a:stretch>
                            <a:fillRect/>
                          </a:stretch>
                        </pic:blipFill>
                        <pic:spPr>
                          <a:xfrm>
                            <a:off x="0" y="0"/>
                            <a:ext cx="1200267" cy="822231"/>
                          </a:xfrm>
                          <a:prstGeom prst="rect">
                            <a:avLst/>
                          </a:prstGeom>
                        </pic:spPr>
                      </pic:pic>
                    </a:graphicData>
                  </a:graphic>
                </wp:inline>
              </w:drawing>
            </w:r>
          </w:p>
        </w:tc>
        <w:tc>
          <w:tcPr>
            <w:tcW w:w="2988" w:type="dxa"/>
          </w:tcPr>
          <w:p w14:paraId="31A5A289" w14:textId="3C1595BC" w:rsidR="009439C1" w:rsidRDefault="008A7AF7" w:rsidP="00D20FA2">
            <w:pPr>
              <w:spacing w:after="0" w:line="240" w:lineRule="auto"/>
              <w:jc w:val="center"/>
              <w:rPr>
                <w:rFonts w:asciiTheme="majorHAnsi" w:hAnsiTheme="majorHAnsi" w:cstheme="majorHAnsi"/>
              </w:rPr>
            </w:pPr>
            <w:r>
              <w:rPr>
                <w:noProof/>
                <w:lang w:eastAsia="en-GB"/>
              </w:rPr>
              <w:drawing>
                <wp:inline distT="0" distB="0" distL="0" distR="0" wp14:anchorId="231E306E" wp14:editId="4AA1B7D4">
                  <wp:extent cx="960250" cy="866775"/>
                  <wp:effectExtent l="0" t="0" r="0" b="0"/>
                  <wp:docPr id="8" name="Picture 8" descr="http://www.icsw.org/picture/ICSW113x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csw.org/picture/ICSW113x1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4848" cy="870925"/>
                          </a:xfrm>
                          <a:prstGeom prst="rect">
                            <a:avLst/>
                          </a:prstGeom>
                          <a:noFill/>
                          <a:ln>
                            <a:noFill/>
                          </a:ln>
                        </pic:spPr>
                      </pic:pic>
                    </a:graphicData>
                  </a:graphic>
                </wp:inline>
              </w:drawing>
            </w:r>
          </w:p>
        </w:tc>
        <w:tc>
          <w:tcPr>
            <w:tcW w:w="2988" w:type="dxa"/>
          </w:tcPr>
          <w:p w14:paraId="07A43848" w14:textId="5305BDAF" w:rsidR="009439C1" w:rsidRDefault="009439C1" w:rsidP="00D20FA2">
            <w:pPr>
              <w:spacing w:after="0" w:line="240" w:lineRule="auto"/>
              <w:jc w:val="center"/>
              <w:rPr>
                <w:rFonts w:asciiTheme="majorHAnsi" w:hAnsiTheme="majorHAnsi" w:cstheme="majorHAnsi"/>
              </w:rPr>
            </w:pPr>
          </w:p>
          <w:p w14:paraId="3A591D57" w14:textId="1B43CE66" w:rsidR="0076240A" w:rsidRDefault="008A7AF7" w:rsidP="00D20FA2">
            <w:pPr>
              <w:spacing w:after="0" w:line="240" w:lineRule="auto"/>
              <w:jc w:val="center"/>
              <w:rPr>
                <w:rFonts w:asciiTheme="majorHAnsi" w:hAnsiTheme="majorHAnsi" w:cstheme="majorHAnsi"/>
              </w:rPr>
            </w:pPr>
            <w:r>
              <w:rPr>
                <w:noProof/>
                <w:lang w:eastAsia="en-GB"/>
              </w:rPr>
              <w:drawing>
                <wp:inline distT="0" distB="0" distL="0" distR="0" wp14:anchorId="1351CF89" wp14:editId="0077359B">
                  <wp:extent cx="1461340" cy="400050"/>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C%20GA%20logo.png"/>
                          <pic:cNvPicPr/>
                        </pic:nvPicPr>
                        <pic:blipFill>
                          <a:blip r:embed="rId22">
                            <a:extLst>
                              <a:ext uri="{28A0092B-C50C-407E-A947-70E740481C1C}">
                                <a14:useLocalDpi xmlns:a14="http://schemas.microsoft.com/office/drawing/2010/main" val="0"/>
                              </a:ext>
                            </a:extLst>
                          </a:blip>
                          <a:stretch>
                            <a:fillRect/>
                          </a:stretch>
                        </pic:blipFill>
                        <pic:spPr>
                          <a:xfrm>
                            <a:off x="0" y="0"/>
                            <a:ext cx="1486800" cy="407020"/>
                          </a:xfrm>
                          <a:prstGeom prst="rect">
                            <a:avLst/>
                          </a:prstGeom>
                        </pic:spPr>
                      </pic:pic>
                    </a:graphicData>
                  </a:graphic>
                </wp:inline>
              </w:drawing>
            </w:r>
          </w:p>
        </w:tc>
      </w:tr>
      <w:tr w:rsidR="00C86693" w14:paraId="48651E4D" w14:textId="77777777" w:rsidTr="00421518">
        <w:trPr>
          <w:trHeight w:val="1696"/>
        </w:trPr>
        <w:tc>
          <w:tcPr>
            <w:tcW w:w="2988" w:type="dxa"/>
          </w:tcPr>
          <w:p w14:paraId="052B6A89" w14:textId="1E4ACA21" w:rsidR="009439C1" w:rsidRDefault="008A7AF7" w:rsidP="00D20FA2">
            <w:pPr>
              <w:spacing w:after="0" w:line="240" w:lineRule="auto"/>
              <w:jc w:val="center"/>
              <w:rPr>
                <w:rFonts w:asciiTheme="majorHAnsi" w:hAnsiTheme="majorHAnsi" w:cstheme="majorHAnsi"/>
              </w:rPr>
            </w:pPr>
            <w:r>
              <w:rPr>
                <w:noProof/>
                <w:lang w:eastAsia="en-GB"/>
              </w:rPr>
              <w:drawing>
                <wp:inline distT="0" distB="0" distL="0" distR="0" wp14:anchorId="36390884" wp14:editId="6DF90891">
                  <wp:extent cx="769499" cy="9048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EA_Logo_purple72.png"/>
                          <pic:cNvPicPr/>
                        </pic:nvPicPr>
                        <pic:blipFill>
                          <a:blip r:embed="rId23">
                            <a:extLst>
                              <a:ext uri="{28A0092B-C50C-407E-A947-70E740481C1C}">
                                <a14:useLocalDpi xmlns:a14="http://schemas.microsoft.com/office/drawing/2010/main" val="0"/>
                              </a:ext>
                            </a:extLst>
                          </a:blip>
                          <a:stretch>
                            <a:fillRect/>
                          </a:stretch>
                        </pic:blipFill>
                        <pic:spPr>
                          <a:xfrm>
                            <a:off x="0" y="0"/>
                            <a:ext cx="778611" cy="915590"/>
                          </a:xfrm>
                          <a:prstGeom prst="rect">
                            <a:avLst/>
                          </a:prstGeom>
                        </pic:spPr>
                      </pic:pic>
                    </a:graphicData>
                  </a:graphic>
                </wp:inline>
              </w:drawing>
            </w:r>
          </w:p>
        </w:tc>
        <w:tc>
          <w:tcPr>
            <w:tcW w:w="2988" w:type="dxa"/>
          </w:tcPr>
          <w:p w14:paraId="2B7EB2F0" w14:textId="079E2AA4" w:rsidR="0076240A" w:rsidRDefault="0076240A" w:rsidP="00D20FA2">
            <w:pPr>
              <w:spacing w:after="0" w:line="240" w:lineRule="auto"/>
              <w:jc w:val="center"/>
              <w:rPr>
                <w:rFonts w:asciiTheme="majorHAnsi" w:hAnsiTheme="majorHAnsi" w:cstheme="majorHAnsi"/>
              </w:rPr>
            </w:pPr>
          </w:p>
          <w:p w14:paraId="6DD7862E" w14:textId="5B0915E5" w:rsidR="00233987" w:rsidRPr="00CC7EF1" w:rsidRDefault="008A7AF7" w:rsidP="00D20FA2">
            <w:pPr>
              <w:spacing w:after="0" w:line="240" w:lineRule="auto"/>
              <w:jc w:val="center"/>
              <w:rPr>
                <w:rFonts w:asciiTheme="majorHAnsi" w:hAnsiTheme="majorHAnsi" w:cstheme="majorHAnsi"/>
              </w:rPr>
            </w:pPr>
            <w:r>
              <w:rPr>
                <w:noProof/>
                <w:lang w:eastAsia="en-GB"/>
              </w:rPr>
              <w:drawing>
                <wp:inline distT="0" distB="0" distL="0" distR="0" wp14:anchorId="0699D720" wp14:editId="4FA113DC">
                  <wp:extent cx="1000125" cy="705971"/>
                  <wp:effectExtent l="0" t="0" r="0" b="0"/>
                  <wp:docPr id="6" name="Picture 6" descr="http://globalgendercurrent.com/wp-content/uploads/2012/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lobalgendercurrent.com/wp-content/uploads/2012/11/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2799" cy="707858"/>
                          </a:xfrm>
                          <a:prstGeom prst="rect">
                            <a:avLst/>
                          </a:prstGeom>
                          <a:noFill/>
                          <a:ln>
                            <a:noFill/>
                          </a:ln>
                        </pic:spPr>
                      </pic:pic>
                    </a:graphicData>
                  </a:graphic>
                </wp:inline>
              </w:drawing>
            </w:r>
          </w:p>
          <w:p w14:paraId="6DA2B3BA" w14:textId="1A5F9AE1" w:rsidR="009439C1" w:rsidRDefault="009439C1" w:rsidP="008A7AF7">
            <w:pPr>
              <w:spacing w:after="0" w:line="240" w:lineRule="auto"/>
              <w:rPr>
                <w:rFonts w:asciiTheme="majorHAnsi" w:hAnsiTheme="majorHAnsi" w:cstheme="majorHAnsi"/>
              </w:rPr>
            </w:pPr>
          </w:p>
        </w:tc>
        <w:tc>
          <w:tcPr>
            <w:tcW w:w="2988" w:type="dxa"/>
          </w:tcPr>
          <w:p w14:paraId="15D5DBFC" w14:textId="59D69C29" w:rsidR="009439C1" w:rsidRDefault="008A7AF7" w:rsidP="00D20FA2">
            <w:pPr>
              <w:spacing w:after="0" w:line="240" w:lineRule="auto"/>
              <w:jc w:val="center"/>
              <w:rPr>
                <w:rFonts w:asciiTheme="majorHAnsi" w:hAnsiTheme="majorHAnsi" w:cstheme="majorHAnsi"/>
              </w:rPr>
            </w:pPr>
            <w:r>
              <w:rPr>
                <w:noProof/>
                <w:lang w:eastAsia="en-GB"/>
              </w:rPr>
              <w:drawing>
                <wp:inline distT="0" distB="0" distL="0" distR="0" wp14:anchorId="1931BA49" wp14:editId="1B6A5C11">
                  <wp:extent cx="876300" cy="876300"/>
                  <wp:effectExtent l="0" t="0" r="0" b="0"/>
                  <wp:docPr id="5" name="Picture 5" descr="https://pbs.twimg.com/profile_images/1534195083/logo_400x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1534195083/logo_400x40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r>
      <w:tr w:rsidR="00C86693" w14:paraId="178B3727" w14:textId="77777777" w:rsidTr="00421518">
        <w:trPr>
          <w:trHeight w:val="1564"/>
        </w:trPr>
        <w:tc>
          <w:tcPr>
            <w:tcW w:w="2988" w:type="dxa"/>
          </w:tcPr>
          <w:p w14:paraId="1BF874BE" w14:textId="2BD4711F" w:rsidR="009439C1" w:rsidRDefault="009439C1" w:rsidP="00D20FA2">
            <w:pPr>
              <w:spacing w:after="0" w:line="240" w:lineRule="auto"/>
              <w:jc w:val="center"/>
              <w:rPr>
                <w:rFonts w:asciiTheme="majorHAnsi" w:hAnsiTheme="majorHAnsi" w:cstheme="majorHAnsi"/>
              </w:rPr>
            </w:pPr>
          </w:p>
          <w:p w14:paraId="6A483BF3" w14:textId="6F688B16" w:rsidR="0076240A" w:rsidRDefault="008A7AF7" w:rsidP="00D20FA2">
            <w:pPr>
              <w:spacing w:after="0" w:line="240" w:lineRule="auto"/>
              <w:jc w:val="center"/>
              <w:rPr>
                <w:rFonts w:asciiTheme="majorHAnsi" w:hAnsiTheme="majorHAnsi" w:cstheme="majorHAnsi"/>
              </w:rPr>
            </w:pPr>
            <w:r>
              <w:rPr>
                <w:rFonts w:eastAsia="Times New Roman"/>
                <w:noProof/>
                <w:lang w:eastAsia="en-GB"/>
              </w:rPr>
              <w:drawing>
                <wp:inline distT="0" distB="0" distL="0" distR="0" wp14:anchorId="18ACC7C0" wp14:editId="234A6BDF">
                  <wp:extent cx="1181100" cy="640982"/>
                  <wp:effectExtent l="0" t="0" r="0" b="6985"/>
                  <wp:docPr id="1" name="Picture 1" descr="cid:D974342F-5AAF-4394-95C2-92AADD50E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6EF6D9-7576-45A0-8D67-AC7351F8572F" descr="cid:D974342F-5AAF-4394-95C2-92AADD50E85B"/>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195983" cy="649059"/>
                          </a:xfrm>
                          <a:prstGeom prst="rect">
                            <a:avLst/>
                          </a:prstGeom>
                          <a:noFill/>
                          <a:ln>
                            <a:noFill/>
                          </a:ln>
                        </pic:spPr>
                      </pic:pic>
                    </a:graphicData>
                  </a:graphic>
                </wp:inline>
              </w:drawing>
            </w:r>
          </w:p>
        </w:tc>
        <w:tc>
          <w:tcPr>
            <w:tcW w:w="2988" w:type="dxa"/>
          </w:tcPr>
          <w:p w14:paraId="7030BA28" w14:textId="7DDAB69A" w:rsidR="009439C1" w:rsidRDefault="00AD7A4E" w:rsidP="00D20FA2">
            <w:pPr>
              <w:spacing w:after="0" w:line="240" w:lineRule="auto"/>
              <w:jc w:val="center"/>
              <w:rPr>
                <w:rFonts w:asciiTheme="majorHAnsi" w:hAnsiTheme="majorHAnsi" w:cstheme="majorHAnsi"/>
              </w:rPr>
            </w:pPr>
            <w:r>
              <w:rPr>
                <w:noProof/>
                <w:lang w:eastAsia="en-GB"/>
              </w:rPr>
              <w:drawing>
                <wp:inline distT="0" distB="0" distL="0" distR="0" wp14:anchorId="4A9C3272" wp14:editId="67963766">
                  <wp:extent cx="1159103" cy="809625"/>
                  <wp:effectExtent l="0" t="0" r="3175" b="0"/>
                  <wp:docPr id="7" name="Picture 7"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1"/>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160184" cy="810380"/>
                          </a:xfrm>
                          <a:prstGeom prst="rect">
                            <a:avLst/>
                          </a:prstGeom>
                          <a:noFill/>
                          <a:ln>
                            <a:noFill/>
                          </a:ln>
                        </pic:spPr>
                      </pic:pic>
                    </a:graphicData>
                  </a:graphic>
                </wp:inline>
              </w:drawing>
            </w:r>
          </w:p>
        </w:tc>
        <w:tc>
          <w:tcPr>
            <w:tcW w:w="2988" w:type="dxa"/>
          </w:tcPr>
          <w:p w14:paraId="6D31CBB4" w14:textId="12AFA667" w:rsidR="0076240A" w:rsidRDefault="0076240A" w:rsidP="008F35DE">
            <w:pPr>
              <w:spacing w:after="0" w:line="240" w:lineRule="auto"/>
              <w:jc w:val="center"/>
              <w:rPr>
                <w:rFonts w:asciiTheme="majorHAnsi" w:hAnsiTheme="majorHAnsi" w:cstheme="majorHAnsi"/>
              </w:rPr>
            </w:pPr>
          </w:p>
          <w:p w14:paraId="18628B6B" w14:textId="7F7D5970" w:rsidR="009439C1" w:rsidRDefault="00E6270C" w:rsidP="008F35DE">
            <w:pPr>
              <w:spacing w:after="0" w:line="240" w:lineRule="auto"/>
              <w:jc w:val="center"/>
              <w:rPr>
                <w:rFonts w:asciiTheme="majorHAnsi" w:hAnsiTheme="majorHAnsi" w:cstheme="majorHAnsi"/>
              </w:rPr>
            </w:pPr>
            <w:r>
              <w:rPr>
                <w:rFonts w:asciiTheme="majorHAnsi" w:hAnsiTheme="majorHAnsi" w:cstheme="majorHAnsi"/>
                <w:noProof/>
                <w:lang w:eastAsia="en-GB"/>
              </w:rPr>
              <w:drawing>
                <wp:inline distT="0" distB="0" distL="0" distR="0" wp14:anchorId="06DD155A" wp14:editId="010FA3D5">
                  <wp:extent cx="1760220" cy="5867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O CoA Vienna.JPG"/>
                          <pic:cNvPicPr/>
                        </pic:nvPicPr>
                        <pic:blipFill>
                          <a:blip r:embed="rId30">
                            <a:extLst>
                              <a:ext uri="{28A0092B-C50C-407E-A947-70E740481C1C}">
                                <a14:useLocalDpi xmlns:a14="http://schemas.microsoft.com/office/drawing/2010/main" val="0"/>
                              </a:ext>
                            </a:extLst>
                          </a:blip>
                          <a:stretch>
                            <a:fillRect/>
                          </a:stretch>
                        </pic:blipFill>
                        <pic:spPr>
                          <a:xfrm>
                            <a:off x="0" y="0"/>
                            <a:ext cx="1760220" cy="586740"/>
                          </a:xfrm>
                          <a:prstGeom prst="rect">
                            <a:avLst/>
                          </a:prstGeom>
                        </pic:spPr>
                      </pic:pic>
                    </a:graphicData>
                  </a:graphic>
                </wp:inline>
              </w:drawing>
            </w:r>
          </w:p>
        </w:tc>
      </w:tr>
      <w:tr w:rsidR="00C86693" w14:paraId="4304D233" w14:textId="77777777" w:rsidTr="00C86693">
        <w:trPr>
          <w:trHeight w:val="1701"/>
        </w:trPr>
        <w:tc>
          <w:tcPr>
            <w:tcW w:w="2988" w:type="dxa"/>
          </w:tcPr>
          <w:p w14:paraId="0A2CC1F0" w14:textId="3C9EA078" w:rsidR="0076240A" w:rsidRDefault="00E6270C" w:rsidP="00D20FA2">
            <w:pPr>
              <w:spacing w:after="0" w:line="240" w:lineRule="auto"/>
              <w:jc w:val="center"/>
              <w:rPr>
                <w:rFonts w:ascii="Arial Narrow" w:hAnsi="Arial Narrow"/>
                <w:noProof/>
              </w:rPr>
            </w:pPr>
            <w:r>
              <w:rPr>
                <w:rFonts w:ascii="Arial Narrow" w:hAnsi="Arial Narrow"/>
                <w:noProof/>
                <w:lang w:eastAsia="en-GB"/>
              </w:rPr>
              <w:drawing>
                <wp:inline distT="0" distB="0" distL="0" distR="0" wp14:anchorId="2C7EE1BA" wp14:editId="1AA67703">
                  <wp:extent cx="1019175" cy="737276"/>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nlogo%20jpg.jpg"/>
                          <pic:cNvPicPr/>
                        </pic:nvPicPr>
                        <pic:blipFill>
                          <a:blip r:embed="rId31">
                            <a:extLst>
                              <a:ext uri="{28A0092B-C50C-407E-A947-70E740481C1C}">
                                <a14:useLocalDpi xmlns:a14="http://schemas.microsoft.com/office/drawing/2010/main" val="0"/>
                              </a:ext>
                            </a:extLst>
                          </a:blip>
                          <a:stretch>
                            <a:fillRect/>
                          </a:stretch>
                        </pic:blipFill>
                        <pic:spPr>
                          <a:xfrm>
                            <a:off x="0" y="0"/>
                            <a:ext cx="1021862" cy="739220"/>
                          </a:xfrm>
                          <a:prstGeom prst="rect">
                            <a:avLst/>
                          </a:prstGeom>
                        </pic:spPr>
                      </pic:pic>
                    </a:graphicData>
                  </a:graphic>
                </wp:inline>
              </w:drawing>
            </w:r>
          </w:p>
        </w:tc>
        <w:tc>
          <w:tcPr>
            <w:tcW w:w="2988" w:type="dxa"/>
          </w:tcPr>
          <w:p w14:paraId="7218DA51" w14:textId="32902DF0" w:rsidR="0076240A" w:rsidRDefault="00E6270C" w:rsidP="00D20FA2">
            <w:pPr>
              <w:spacing w:after="0" w:line="240" w:lineRule="auto"/>
              <w:jc w:val="center"/>
              <w:rPr>
                <w:rFonts w:ascii="Arial Narrow" w:hAnsi="Arial Narrow"/>
                <w:noProof/>
              </w:rPr>
            </w:pPr>
            <w:r>
              <w:rPr>
                <w:noProof/>
                <w:lang w:eastAsia="en-GB"/>
              </w:rPr>
              <w:drawing>
                <wp:inline distT="0" distB="0" distL="0" distR="0" wp14:anchorId="603F2155" wp14:editId="0BAC1138">
                  <wp:extent cx="1447800" cy="239943"/>
                  <wp:effectExtent l="0" t="0" r="0" b="8255"/>
                  <wp:docPr id="9" name="Picture 9" descr="http://www.soroptimistinternational.org/images/publi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oroptimistinternational.org/images/public/logo.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47800" cy="239943"/>
                          </a:xfrm>
                          <a:prstGeom prst="rect">
                            <a:avLst/>
                          </a:prstGeom>
                          <a:noFill/>
                          <a:ln>
                            <a:noFill/>
                          </a:ln>
                        </pic:spPr>
                      </pic:pic>
                    </a:graphicData>
                  </a:graphic>
                </wp:inline>
              </w:drawing>
            </w:r>
          </w:p>
        </w:tc>
        <w:tc>
          <w:tcPr>
            <w:tcW w:w="2988" w:type="dxa"/>
          </w:tcPr>
          <w:p w14:paraId="3E7C563A" w14:textId="22D5EBC4" w:rsidR="0076240A" w:rsidRDefault="00E6270C" w:rsidP="00D20FA2">
            <w:pPr>
              <w:spacing w:after="0" w:line="240" w:lineRule="auto"/>
              <w:jc w:val="center"/>
              <w:rPr>
                <w:noProof/>
              </w:rPr>
            </w:pPr>
            <w:r>
              <w:rPr>
                <w:noProof/>
                <w:lang w:eastAsia="en-GB"/>
              </w:rPr>
              <w:drawing>
                <wp:inline distT="0" distB="0" distL="0" distR="0" wp14:anchorId="03C28F5B" wp14:editId="5A023EAB">
                  <wp:extent cx="727983" cy="1019175"/>
                  <wp:effectExtent l="0" t="0" r="0" b="0"/>
                  <wp:docPr id="4" name="Picture 4" descr="http://www.wunrn.com/news/2015/01_15/01_05/010515_Uzbekistan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unrn.com/news/2015/01_15/01_05/010515_Uzbekistan_files/image004.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30048" cy="1022067"/>
                          </a:xfrm>
                          <a:prstGeom prst="rect">
                            <a:avLst/>
                          </a:prstGeom>
                          <a:noFill/>
                          <a:ln>
                            <a:noFill/>
                          </a:ln>
                        </pic:spPr>
                      </pic:pic>
                    </a:graphicData>
                  </a:graphic>
                </wp:inline>
              </w:drawing>
            </w:r>
          </w:p>
        </w:tc>
      </w:tr>
      <w:tr w:rsidR="00707685" w14:paraId="5763F95E" w14:textId="77777777" w:rsidTr="00C86693">
        <w:trPr>
          <w:trHeight w:val="1701"/>
        </w:trPr>
        <w:tc>
          <w:tcPr>
            <w:tcW w:w="2988" w:type="dxa"/>
          </w:tcPr>
          <w:p w14:paraId="635B6819" w14:textId="312FC4B8" w:rsidR="00707685" w:rsidRDefault="00E6270C" w:rsidP="00D20FA2">
            <w:pPr>
              <w:spacing w:after="0" w:line="240" w:lineRule="auto"/>
              <w:jc w:val="center"/>
              <w:rPr>
                <w:noProof/>
                <w:lang w:eastAsia="en-GB"/>
              </w:rPr>
            </w:pPr>
            <w:r>
              <w:rPr>
                <w:rFonts w:ascii="Arial Narrow" w:hAnsi="Arial Narrow"/>
                <w:noProof/>
                <w:lang w:eastAsia="en-GB"/>
              </w:rPr>
              <w:drawing>
                <wp:inline distT="0" distB="0" distL="0" distR="0" wp14:anchorId="109A8C75" wp14:editId="140B0E2B">
                  <wp:extent cx="751865" cy="895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a%20logo.gif"/>
                          <pic:cNvPicPr/>
                        </pic:nvPicPr>
                        <pic:blipFill>
                          <a:blip r:embed="rId34">
                            <a:extLst>
                              <a:ext uri="{28A0092B-C50C-407E-A947-70E740481C1C}">
                                <a14:useLocalDpi xmlns:a14="http://schemas.microsoft.com/office/drawing/2010/main" val="0"/>
                              </a:ext>
                            </a:extLst>
                          </a:blip>
                          <a:stretch>
                            <a:fillRect/>
                          </a:stretch>
                        </pic:blipFill>
                        <pic:spPr>
                          <a:xfrm>
                            <a:off x="0" y="0"/>
                            <a:ext cx="755917" cy="900175"/>
                          </a:xfrm>
                          <a:prstGeom prst="rect">
                            <a:avLst/>
                          </a:prstGeom>
                        </pic:spPr>
                      </pic:pic>
                    </a:graphicData>
                  </a:graphic>
                </wp:inline>
              </w:drawing>
            </w:r>
          </w:p>
        </w:tc>
        <w:tc>
          <w:tcPr>
            <w:tcW w:w="2988" w:type="dxa"/>
          </w:tcPr>
          <w:p w14:paraId="44B57766" w14:textId="74D1A929" w:rsidR="00707685" w:rsidRDefault="00E6270C" w:rsidP="00D20FA2">
            <w:pPr>
              <w:spacing w:after="0" w:line="240" w:lineRule="auto"/>
              <w:jc w:val="center"/>
              <w:rPr>
                <w:rFonts w:ascii="Arial Narrow" w:hAnsi="Arial Narrow"/>
                <w:noProof/>
                <w:lang w:eastAsia="en-GB"/>
              </w:rPr>
            </w:pPr>
            <w:r>
              <w:rPr>
                <w:noProof/>
                <w:lang w:eastAsia="en-GB"/>
              </w:rPr>
              <w:drawing>
                <wp:inline distT="0" distB="0" distL="0" distR="0" wp14:anchorId="2A53750B" wp14:editId="5EBDF73E">
                  <wp:extent cx="1015416" cy="781050"/>
                  <wp:effectExtent l="0" t="0" r="0" b="0"/>
                  <wp:docPr id="23" name="Picture 5" descr="w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d log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15416" cy="781050"/>
                          </a:xfrm>
                          <a:prstGeom prst="rect">
                            <a:avLst/>
                          </a:prstGeom>
                          <a:noFill/>
                          <a:ln>
                            <a:noFill/>
                          </a:ln>
                        </pic:spPr>
                      </pic:pic>
                    </a:graphicData>
                  </a:graphic>
                </wp:inline>
              </w:drawing>
            </w:r>
          </w:p>
        </w:tc>
        <w:tc>
          <w:tcPr>
            <w:tcW w:w="2988" w:type="dxa"/>
          </w:tcPr>
          <w:p w14:paraId="00B2689D" w14:textId="77777777" w:rsidR="00707685" w:rsidRDefault="00707685" w:rsidP="00D20FA2">
            <w:pPr>
              <w:spacing w:after="0" w:line="240" w:lineRule="auto"/>
              <w:jc w:val="center"/>
              <w:rPr>
                <w:noProof/>
                <w:lang w:eastAsia="en-GB"/>
              </w:rPr>
            </w:pPr>
          </w:p>
        </w:tc>
      </w:tr>
    </w:tbl>
    <w:p w14:paraId="7D8C467C" w14:textId="77777777" w:rsidR="009439C1" w:rsidRDefault="009439C1" w:rsidP="00CC7EF1">
      <w:pPr>
        <w:spacing w:after="0" w:line="240" w:lineRule="auto"/>
        <w:rPr>
          <w:rFonts w:asciiTheme="majorHAnsi" w:hAnsiTheme="majorHAnsi" w:cstheme="majorHAnsi"/>
        </w:rPr>
        <w:sectPr w:rsidR="009439C1" w:rsidSect="003E56B9">
          <w:type w:val="continuous"/>
          <w:pgSz w:w="11906" w:h="16838"/>
          <w:pgMar w:top="1440" w:right="1440" w:bottom="1440" w:left="1440" w:header="708" w:footer="708" w:gutter="0"/>
          <w:cols w:space="708"/>
          <w:docGrid w:linePitch="360"/>
        </w:sectPr>
      </w:pPr>
    </w:p>
    <w:p w14:paraId="3B1539FE" w14:textId="7132DA95" w:rsidR="00C86693" w:rsidRDefault="00C86693" w:rsidP="00CC7EF1">
      <w:pPr>
        <w:spacing w:after="0" w:line="240" w:lineRule="auto"/>
        <w:rPr>
          <w:rFonts w:asciiTheme="majorHAnsi" w:hAnsiTheme="majorHAnsi" w:cstheme="majorHAnsi"/>
          <w:sz w:val="16"/>
          <w:szCs w:val="16"/>
        </w:rPr>
      </w:pPr>
      <w:r w:rsidRPr="00FF730F">
        <w:rPr>
          <w:rFonts w:asciiTheme="majorHAnsi" w:hAnsiTheme="majorHAnsi" w:cstheme="majorHAnsi"/>
          <w:sz w:val="16"/>
          <w:szCs w:val="16"/>
        </w:rPr>
        <w:t>AARP, Alzheimer’s Disease International</w:t>
      </w:r>
      <w:r w:rsidR="00FF730F" w:rsidRPr="00FF730F">
        <w:rPr>
          <w:rFonts w:asciiTheme="majorHAnsi" w:hAnsiTheme="majorHAnsi" w:cstheme="majorHAnsi"/>
          <w:sz w:val="16"/>
          <w:szCs w:val="16"/>
        </w:rPr>
        <w:t xml:space="preserve">, </w:t>
      </w:r>
      <w:r w:rsidR="009B79E6">
        <w:rPr>
          <w:rFonts w:asciiTheme="majorHAnsi" w:hAnsiTheme="majorHAnsi" w:cstheme="majorHAnsi"/>
          <w:sz w:val="16"/>
          <w:szCs w:val="16"/>
        </w:rPr>
        <w:t xml:space="preserve">Association for Women’s Career Development in Hungary, </w:t>
      </w:r>
      <w:proofErr w:type="spellStart"/>
      <w:r w:rsidR="009B79E6">
        <w:rPr>
          <w:rFonts w:asciiTheme="majorHAnsi" w:hAnsiTheme="majorHAnsi" w:cstheme="majorHAnsi"/>
          <w:sz w:val="16"/>
          <w:szCs w:val="16"/>
        </w:rPr>
        <w:t>Gra</w:t>
      </w:r>
      <w:r w:rsidR="00941BF5">
        <w:rPr>
          <w:rFonts w:asciiTheme="majorHAnsi" w:hAnsiTheme="majorHAnsi" w:cstheme="majorHAnsi"/>
          <w:sz w:val="16"/>
          <w:szCs w:val="16"/>
        </w:rPr>
        <w:t>y</w:t>
      </w:r>
      <w:proofErr w:type="spellEnd"/>
      <w:r w:rsidR="00941BF5">
        <w:rPr>
          <w:rFonts w:asciiTheme="majorHAnsi" w:hAnsiTheme="majorHAnsi" w:cstheme="majorHAnsi"/>
          <w:sz w:val="16"/>
          <w:szCs w:val="16"/>
        </w:rPr>
        <w:t xml:space="preserve"> Panthers, </w:t>
      </w:r>
      <w:r w:rsidR="009B79E6">
        <w:rPr>
          <w:rFonts w:asciiTheme="majorHAnsi" w:hAnsiTheme="majorHAnsi" w:cstheme="majorHAnsi"/>
          <w:sz w:val="16"/>
          <w:szCs w:val="16"/>
        </w:rPr>
        <w:t xml:space="preserve">Guild of Service </w:t>
      </w:r>
      <w:r w:rsidRPr="00FF730F">
        <w:rPr>
          <w:rFonts w:asciiTheme="majorHAnsi" w:hAnsiTheme="majorHAnsi" w:cstheme="majorHAnsi"/>
          <w:sz w:val="16"/>
          <w:szCs w:val="16"/>
        </w:rPr>
        <w:t>India</w:t>
      </w:r>
      <w:r w:rsidR="00FF730F" w:rsidRPr="00FF730F">
        <w:rPr>
          <w:rFonts w:asciiTheme="majorHAnsi" w:hAnsiTheme="majorHAnsi" w:cstheme="majorHAnsi"/>
          <w:sz w:val="16"/>
          <w:szCs w:val="16"/>
        </w:rPr>
        <w:t xml:space="preserve">, </w:t>
      </w:r>
      <w:r w:rsidRPr="00FF730F">
        <w:rPr>
          <w:rFonts w:asciiTheme="majorHAnsi" w:hAnsiTheme="majorHAnsi" w:cstheme="majorHAnsi"/>
          <w:sz w:val="16"/>
          <w:szCs w:val="16"/>
        </w:rPr>
        <w:t>HelpAge International</w:t>
      </w:r>
      <w:r w:rsidR="00FF730F" w:rsidRPr="00FF730F">
        <w:rPr>
          <w:rFonts w:asciiTheme="majorHAnsi" w:hAnsiTheme="majorHAnsi" w:cstheme="majorHAnsi"/>
          <w:sz w:val="16"/>
          <w:szCs w:val="16"/>
        </w:rPr>
        <w:t xml:space="preserve">,  </w:t>
      </w:r>
      <w:proofErr w:type="spellStart"/>
      <w:r w:rsidRPr="00FF730F">
        <w:rPr>
          <w:rFonts w:asciiTheme="majorHAnsi" w:hAnsiTheme="majorHAnsi" w:cstheme="majorHAnsi"/>
          <w:sz w:val="16"/>
          <w:szCs w:val="16"/>
        </w:rPr>
        <w:t>Instituto</w:t>
      </w:r>
      <w:proofErr w:type="spellEnd"/>
      <w:r w:rsidRPr="00FF730F">
        <w:rPr>
          <w:rFonts w:asciiTheme="majorHAnsi" w:hAnsiTheme="majorHAnsi" w:cstheme="majorHAnsi"/>
          <w:sz w:val="16"/>
          <w:szCs w:val="16"/>
        </w:rPr>
        <w:t xml:space="preserve"> </w:t>
      </w:r>
      <w:proofErr w:type="spellStart"/>
      <w:r w:rsidRPr="00FF730F">
        <w:rPr>
          <w:rFonts w:asciiTheme="majorHAnsi" w:hAnsiTheme="majorHAnsi" w:cstheme="majorHAnsi"/>
          <w:sz w:val="16"/>
          <w:szCs w:val="16"/>
        </w:rPr>
        <w:t>Qualivida</w:t>
      </w:r>
      <w:proofErr w:type="spellEnd"/>
      <w:r w:rsidR="00FF730F" w:rsidRPr="00FF730F">
        <w:rPr>
          <w:rFonts w:asciiTheme="majorHAnsi" w:hAnsiTheme="majorHAnsi" w:cstheme="majorHAnsi"/>
          <w:sz w:val="16"/>
          <w:szCs w:val="16"/>
        </w:rPr>
        <w:t xml:space="preserve">, </w:t>
      </w:r>
      <w:r w:rsidRPr="00FF730F">
        <w:rPr>
          <w:rFonts w:asciiTheme="majorHAnsi" w:hAnsiTheme="majorHAnsi" w:cstheme="majorHAnsi"/>
          <w:sz w:val="16"/>
          <w:szCs w:val="16"/>
        </w:rPr>
        <w:t>International Council on Social Welfare</w:t>
      </w:r>
      <w:r w:rsidR="00FF730F" w:rsidRPr="00FF730F">
        <w:rPr>
          <w:rFonts w:asciiTheme="majorHAnsi" w:hAnsiTheme="majorHAnsi" w:cstheme="majorHAnsi"/>
          <w:sz w:val="16"/>
          <w:szCs w:val="16"/>
        </w:rPr>
        <w:t xml:space="preserve">, </w:t>
      </w:r>
      <w:r w:rsidRPr="00FF730F">
        <w:rPr>
          <w:rFonts w:asciiTheme="majorHAnsi" w:hAnsiTheme="majorHAnsi" w:cstheme="majorHAnsi"/>
          <w:sz w:val="16"/>
          <w:szCs w:val="16"/>
        </w:rPr>
        <w:t>International Longevity Centre- Global Alliance</w:t>
      </w:r>
      <w:r w:rsidR="00FF730F" w:rsidRPr="00FF730F">
        <w:rPr>
          <w:rFonts w:asciiTheme="majorHAnsi" w:hAnsiTheme="majorHAnsi" w:cstheme="majorHAnsi"/>
          <w:sz w:val="16"/>
          <w:szCs w:val="16"/>
        </w:rPr>
        <w:t xml:space="preserve">, </w:t>
      </w:r>
      <w:r w:rsidRPr="00FF730F">
        <w:rPr>
          <w:rFonts w:asciiTheme="majorHAnsi" w:hAnsiTheme="majorHAnsi" w:cstheme="majorHAnsi"/>
          <w:sz w:val="16"/>
          <w:szCs w:val="16"/>
        </w:rPr>
        <w:t>International Network fo</w:t>
      </w:r>
      <w:r w:rsidR="00FF730F" w:rsidRPr="00FF730F">
        <w:rPr>
          <w:rFonts w:asciiTheme="majorHAnsi" w:hAnsiTheme="majorHAnsi" w:cstheme="majorHAnsi"/>
          <w:sz w:val="16"/>
          <w:szCs w:val="16"/>
        </w:rPr>
        <w:t xml:space="preserve">r the Prevention of Elder Abuse, </w:t>
      </w:r>
      <w:r w:rsidRPr="00FF730F">
        <w:rPr>
          <w:rFonts w:asciiTheme="majorHAnsi" w:hAnsiTheme="majorHAnsi" w:cstheme="majorHAnsi"/>
          <w:sz w:val="16"/>
          <w:szCs w:val="16"/>
        </w:rPr>
        <w:t>National Al</w:t>
      </w:r>
      <w:r w:rsidR="009B79E6">
        <w:rPr>
          <w:rFonts w:asciiTheme="majorHAnsi" w:hAnsiTheme="majorHAnsi" w:cstheme="majorHAnsi"/>
          <w:sz w:val="16"/>
          <w:szCs w:val="16"/>
        </w:rPr>
        <w:t>liance of Women’s Organisations</w:t>
      </w:r>
      <w:r w:rsidRPr="00FF730F">
        <w:rPr>
          <w:rFonts w:asciiTheme="majorHAnsi" w:hAnsiTheme="majorHAnsi" w:cstheme="majorHAnsi"/>
          <w:sz w:val="16"/>
          <w:szCs w:val="16"/>
        </w:rPr>
        <w:t xml:space="preserve"> UK</w:t>
      </w:r>
      <w:r w:rsidR="00FF730F" w:rsidRPr="00FF730F">
        <w:rPr>
          <w:rFonts w:asciiTheme="majorHAnsi" w:hAnsiTheme="majorHAnsi" w:cstheme="majorHAnsi"/>
          <w:sz w:val="16"/>
          <w:szCs w:val="16"/>
        </w:rPr>
        <w:t xml:space="preserve">, </w:t>
      </w:r>
      <w:r w:rsidRPr="00FF730F">
        <w:rPr>
          <w:rFonts w:asciiTheme="majorHAnsi" w:hAnsiTheme="majorHAnsi" w:cstheme="majorHAnsi"/>
          <w:sz w:val="16"/>
          <w:szCs w:val="16"/>
        </w:rPr>
        <w:t>National Council of Women of Great Britain</w:t>
      </w:r>
      <w:r w:rsidR="00FF730F" w:rsidRPr="00FF730F">
        <w:rPr>
          <w:rFonts w:asciiTheme="majorHAnsi" w:hAnsiTheme="majorHAnsi" w:cstheme="majorHAnsi"/>
          <w:sz w:val="16"/>
          <w:szCs w:val="16"/>
        </w:rPr>
        <w:t xml:space="preserve">, </w:t>
      </w:r>
      <w:r w:rsidR="00941BF5">
        <w:rPr>
          <w:rFonts w:asciiTheme="majorHAnsi" w:hAnsiTheme="majorHAnsi" w:cstheme="majorHAnsi"/>
          <w:sz w:val="16"/>
          <w:szCs w:val="16"/>
        </w:rPr>
        <w:t xml:space="preserve">NGO Committee on Ageing in Geneva, NGO Committee on Ageing in New York, </w:t>
      </w:r>
      <w:r w:rsidR="00E6270C">
        <w:rPr>
          <w:rFonts w:asciiTheme="majorHAnsi" w:hAnsiTheme="majorHAnsi" w:cstheme="majorHAnsi"/>
          <w:sz w:val="16"/>
          <w:szCs w:val="16"/>
        </w:rPr>
        <w:t xml:space="preserve">NGO Committee on Ageing in Vienna, </w:t>
      </w:r>
      <w:r w:rsidRPr="00FF730F">
        <w:rPr>
          <w:rFonts w:asciiTheme="majorHAnsi" w:hAnsiTheme="majorHAnsi" w:cstheme="majorHAnsi"/>
          <w:sz w:val="16"/>
          <w:szCs w:val="16"/>
        </w:rPr>
        <w:t>Older Women’s Network-Europe</w:t>
      </w:r>
      <w:r w:rsidR="00FF730F" w:rsidRPr="00FF730F">
        <w:rPr>
          <w:rFonts w:asciiTheme="majorHAnsi" w:hAnsiTheme="majorHAnsi" w:cstheme="majorHAnsi"/>
          <w:sz w:val="16"/>
          <w:szCs w:val="16"/>
        </w:rPr>
        <w:t xml:space="preserve">, </w:t>
      </w:r>
      <w:proofErr w:type="spellStart"/>
      <w:r w:rsidRPr="00FF730F">
        <w:rPr>
          <w:rFonts w:asciiTheme="majorHAnsi" w:hAnsiTheme="majorHAnsi" w:cstheme="majorHAnsi"/>
          <w:sz w:val="16"/>
          <w:szCs w:val="16"/>
        </w:rPr>
        <w:t>Soroptimist</w:t>
      </w:r>
      <w:proofErr w:type="spellEnd"/>
      <w:r w:rsidRPr="00FF730F">
        <w:rPr>
          <w:rFonts w:asciiTheme="majorHAnsi" w:hAnsiTheme="majorHAnsi" w:cstheme="majorHAnsi"/>
          <w:sz w:val="16"/>
          <w:szCs w:val="16"/>
        </w:rPr>
        <w:t xml:space="preserve"> International</w:t>
      </w:r>
      <w:r w:rsidR="00FF730F" w:rsidRPr="00FF730F">
        <w:rPr>
          <w:rFonts w:asciiTheme="majorHAnsi" w:hAnsiTheme="majorHAnsi" w:cstheme="majorHAnsi"/>
          <w:sz w:val="16"/>
          <w:szCs w:val="16"/>
        </w:rPr>
        <w:t xml:space="preserve">, </w:t>
      </w:r>
      <w:r w:rsidR="00941BF5">
        <w:rPr>
          <w:rFonts w:asciiTheme="majorHAnsi" w:hAnsiTheme="majorHAnsi" w:cstheme="majorHAnsi"/>
          <w:sz w:val="16"/>
          <w:szCs w:val="16"/>
        </w:rPr>
        <w:t>The Haven Wolverhampton</w:t>
      </w:r>
      <w:r w:rsidR="00FF730F" w:rsidRPr="00FF730F">
        <w:rPr>
          <w:rFonts w:asciiTheme="majorHAnsi" w:hAnsiTheme="majorHAnsi" w:cstheme="majorHAnsi"/>
          <w:sz w:val="16"/>
          <w:szCs w:val="16"/>
        </w:rPr>
        <w:t xml:space="preserve">, </w:t>
      </w:r>
      <w:r w:rsidR="00941BF5">
        <w:rPr>
          <w:rFonts w:asciiTheme="majorHAnsi" w:hAnsiTheme="majorHAnsi" w:cstheme="majorHAnsi"/>
          <w:sz w:val="16"/>
          <w:szCs w:val="16"/>
        </w:rPr>
        <w:t xml:space="preserve">War Widows Association New Delhi, </w:t>
      </w:r>
      <w:r w:rsidRPr="00FF730F">
        <w:rPr>
          <w:rFonts w:asciiTheme="majorHAnsi" w:hAnsiTheme="majorHAnsi" w:cstheme="majorHAnsi"/>
          <w:sz w:val="16"/>
          <w:szCs w:val="16"/>
        </w:rPr>
        <w:t>Widows for Peace through</w:t>
      </w:r>
      <w:r w:rsidR="0057799C">
        <w:rPr>
          <w:rFonts w:asciiTheme="majorHAnsi" w:hAnsiTheme="majorHAnsi" w:cstheme="majorHAnsi"/>
          <w:sz w:val="16"/>
          <w:szCs w:val="16"/>
        </w:rPr>
        <w:t xml:space="preserve"> Democracy</w:t>
      </w:r>
    </w:p>
    <w:p w14:paraId="45FC859C" w14:textId="77777777" w:rsidR="008A7AF7" w:rsidRDefault="008A7AF7" w:rsidP="00CC7EF1">
      <w:pPr>
        <w:spacing w:after="0" w:line="240" w:lineRule="auto"/>
        <w:rPr>
          <w:rFonts w:asciiTheme="majorHAnsi" w:hAnsiTheme="majorHAnsi" w:cstheme="majorHAnsi"/>
          <w:sz w:val="16"/>
          <w:szCs w:val="16"/>
        </w:rPr>
      </w:pPr>
    </w:p>
    <w:p w14:paraId="7321A05B" w14:textId="1DA6F15A" w:rsidR="008A7AF7" w:rsidRPr="00E92253" w:rsidRDefault="008A7AF7" w:rsidP="00CC7EF1">
      <w:pPr>
        <w:spacing w:after="0" w:line="240" w:lineRule="auto"/>
        <w:rPr>
          <w:rFonts w:asciiTheme="majorHAnsi" w:hAnsiTheme="majorHAnsi" w:cstheme="majorHAnsi"/>
          <w:sz w:val="16"/>
          <w:szCs w:val="16"/>
        </w:rPr>
        <w:sectPr w:rsidR="008A7AF7" w:rsidRPr="00E92253" w:rsidSect="00C86693">
          <w:type w:val="continuous"/>
          <w:pgSz w:w="11906" w:h="16838"/>
          <w:pgMar w:top="1440" w:right="1440" w:bottom="1440" w:left="1440" w:header="708" w:footer="708" w:gutter="0"/>
          <w:cols w:space="708"/>
          <w:docGrid w:linePitch="360"/>
        </w:sectPr>
      </w:pPr>
    </w:p>
    <w:p w14:paraId="26D7DCA4" w14:textId="77777777" w:rsidR="009439C1" w:rsidRDefault="009439C1" w:rsidP="00CC7EF1">
      <w:pPr>
        <w:spacing w:after="0" w:line="240" w:lineRule="auto"/>
        <w:rPr>
          <w:rFonts w:asciiTheme="majorHAnsi" w:hAnsiTheme="majorHAnsi" w:cstheme="majorHAnsi"/>
          <w:b/>
          <w:i/>
        </w:rPr>
      </w:pPr>
    </w:p>
    <w:p w14:paraId="7BC3C055" w14:textId="420FD64E" w:rsidR="009439C1" w:rsidRDefault="009439C1" w:rsidP="00CC7EF1">
      <w:pPr>
        <w:spacing w:after="0" w:line="240" w:lineRule="auto"/>
        <w:rPr>
          <w:rFonts w:asciiTheme="majorHAnsi" w:hAnsiTheme="majorHAnsi" w:cstheme="majorHAnsi"/>
        </w:rPr>
      </w:pPr>
    </w:p>
    <w:sectPr w:rsidR="009439C1" w:rsidSect="009439C1">
      <w:type w:val="continuous"/>
      <w:pgSz w:w="11906" w:h="16838"/>
      <w:pgMar w:top="1440" w:right="1440" w:bottom="1440" w:left="144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D96B0" w14:textId="77777777" w:rsidR="0076240A" w:rsidRDefault="0076240A" w:rsidP="003E56B9">
      <w:pPr>
        <w:spacing w:after="0" w:line="240" w:lineRule="auto"/>
      </w:pPr>
      <w:r>
        <w:separator/>
      </w:r>
    </w:p>
  </w:endnote>
  <w:endnote w:type="continuationSeparator" w:id="0">
    <w:p w14:paraId="70FE57EC" w14:textId="77777777" w:rsidR="0076240A" w:rsidRDefault="0076240A" w:rsidP="003E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AC069" w14:textId="77777777" w:rsidR="0099556B" w:rsidRDefault="00995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032712"/>
      <w:docPartObj>
        <w:docPartGallery w:val="Page Numbers (Bottom of Page)"/>
        <w:docPartUnique/>
      </w:docPartObj>
    </w:sdtPr>
    <w:sdtEndPr>
      <w:rPr>
        <w:rFonts w:asciiTheme="majorHAnsi" w:hAnsiTheme="majorHAnsi" w:cstheme="majorHAnsi"/>
        <w:noProof/>
        <w:sz w:val="18"/>
        <w:szCs w:val="18"/>
      </w:rPr>
    </w:sdtEndPr>
    <w:sdtContent>
      <w:p w14:paraId="083446FC" w14:textId="2C140942" w:rsidR="0076240A" w:rsidRPr="00D94068" w:rsidRDefault="00C613A4" w:rsidP="0099556B">
        <w:pPr>
          <w:pStyle w:val="Footer"/>
          <w:jc w:val="center"/>
          <w:rPr>
            <w:sz w:val="18"/>
            <w:szCs w:val="18"/>
          </w:rPr>
        </w:pPr>
        <w:hyperlink r:id="rId1" w:history="1">
          <w:r w:rsidR="00371122" w:rsidRPr="0099556B">
            <w:rPr>
              <w:rStyle w:val="Hyperlink"/>
              <w:rFonts w:asciiTheme="majorHAnsi" w:hAnsiTheme="majorHAnsi" w:cstheme="majorHAnsi"/>
              <w:b/>
              <w:color w:val="FF0000"/>
              <w:u w:val="none"/>
            </w:rPr>
            <w:t>www.olderwomencount.org</w:t>
          </w:r>
        </w:hyperlink>
        <w:bookmarkStart w:id="0" w:name="_GoBack"/>
        <w:bookmarkEnd w:id="0"/>
        <w:r w:rsidR="00371122" w:rsidRPr="0099556B">
          <w:rPr>
            <w:rFonts w:asciiTheme="majorHAnsi" w:hAnsiTheme="majorHAnsi" w:cstheme="majorHAnsi"/>
            <w:b/>
            <w:color w:val="FF0000"/>
          </w:rPr>
          <w:t xml:space="preserve"> </w:t>
        </w:r>
        <w:r w:rsidR="00371122" w:rsidRPr="0099556B">
          <w:rPr>
            <w:rFonts w:asciiTheme="majorHAnsi" w:hAnsiTheme="majorHAnsi" w:cstheme="majorHAnsi"/>
            <w:b/>
            <w:color w:val="FF0000"/>
            <w:sz w:val="18"/>
            <w:szCs w:val="18"/>
          </w:rPr>
          <w:t xml:space="preserve">       </w:t>
        </w:r>
        <w:r w:rsidR="00371122" w:rsidRPr="00D94068">
          <w:rPr>
            <w:rFonts w:asciiTheme="majorHAnsi" w:hAnsiTheme="majorHAnsi" w:cstheme="majorHAnsi"/>
            <w:sz w:val="18"/>
            <w:szCs w:val="18"/>
          </w:rPr>
          <w:t xml:space="preserve">  </w:t>
        </w:r>
        <w:r w:rsidR="0099556B">
          <w:rPr>
            <w:rFonts w:asciiTheme="majorHAnsi" w:hAnsiTheme="majorHAnsi" w:cstheme="majorHAnsi"/>
            <w:sz w:val="18"/>
            <w:szCs w:val="18"/>
          </w:rPr>
          <w:t xml:space="preserve">                          </w:t>
        </w:r>
        <w:r w:rsidR="00D94068">
          <w:rPr>
            <w:rFonts w:asciiTheme="majorHAnsi" w:hAnsiTheme="majorHAnsi" w:cstheme="majorHAnsi"/>
            <w:sz w:val="18"/>
            <w:szCs w:val="18"/>
          </w:rPr>
          <w:t xml:space="preserve">   </w:t>
        </w:r>
        <w:r w:rsidR="0099556B">
          <w:rPr>
            <w:rFonts w:asciiTheme="majorHAnsi" w:hAnsiTheme="majorHAnsi" w:cstheme="majorHAnsi"/>
            <w:sz w:val="18"/>
            <w:szCs w:val="18"/>
          </w:rPr>
          <w:t xml:space="preserve">    </w:t>
        </w:r>
        <w:r w:rsidR="00371122" w:rsidRPr="00D94068">
          <w:rPr>
            <w:rFonts w:asciiTheme="majorHAnsi" w:hAnsiTheme="majorHAnsi" w:cstheme="majorHAnsi"/>
            <w:sz w:val="18"/>
            <w:szCs w:val="18"/>
          </w:rPr>
          <w:t xml:space="preserve">                                                                                                                </w:t>
        </w:r>
      </w:p>
    </w:sdtContent>
  </w:sdt>
  <w:p w14:paraId="5893D6DC" w14:textId="77777777" w:rsidR="0076240A" w:rsidRPr="00D94068" w:rsidRDefault="0076240A">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C3C56" w14:textId="77777777" w:rsidR="0099556B" w:rsidRDefault="00995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FB598" w14:textId="77777777" w:rsidR="0076240A" w:rsidRDefault="0076240A" w:rsidP="003E56B9">
      <w:pPr>
        <w:spacing w:after="0" w:line="240" w:lineRule="auto"/>
      </w:pPr>
      <w:r>
        <w:separator/>
      </w:r>
    </w:p>
  </w:footnote>
  <w:footnote w:type="continuationSeparator" w:id="0">
    <w:p w14:paraId="2C6C2A7E" w14:textId="77777777" w:rsidR="0076240A" w:rsidRDefault="0076240A" w:rsidP="003E56B9">
      <w:pPr>
        <w:spacing w:after="0" w:line="240" w:lineRule="auto"/>
      </w:pPr>
      <w:r>
        <w:continuationSeparator/>
      </w:r>
    </w:p>
  </w:footnote>
  <w:footnote w:id="1">
    <w:p w14:paraId="38982E65" w14:textId="77777777" w:rsidR="0076240A" w:rsidRPr="005031C4" w:rsidRDefault="0076240A" w:rsidP="003E56B9">
      <w:pPr>
        <w:pStyle w:val="FootnoteText"/>
        <w:rPr>
          <w:sz w:val="16"/>
          <w:szCs w:val="16"/>
        </w:rPr>
      </w:pPr>
      <w:r w:rsidRPr="005031C4">
        <w:rPr>
          <w:rStyle w:val="FootnoteReference"/>
          <w:sz w:val="16"/>
          <w:szCs w:val="16"/>
        </w:rPr>
        <w:footnoteRef/>
      </w:r>
      <w:r w:rsidRPr="005031C4">
        <w:rPr>
          <w:sz w:val="16"/>
          <w:szCs w:val="16"/>
        </w:rPr>
        <w:t xml:space="preserve"> Sleap, </w:t>
      </w:r>
      <w:r w:rsidRPr="005031C4">
        <w:rPr>
          <w:i/>
          <w:sz w:val="16"/>
          <w:szCs w:val="16"/>
        </w:rPr>
        <w:t>Older women and Beijing: 15 years on</w:t>
      </w:r>
      <w:r w:rsidRPr="005031C4">
        <w:rPr>
          <w:sz w:val="16"/>
          <w:szCs w:val="16"/>
        </w:rPr>
        <w:t xml:space="preserve">, February 2010,  </w:t>
      </w:r>
      <w:hyperlink r:id="rId1" w:history="1">
        <w:r w:rsidRPr="005031C4">
          <w:rPr>
            <w:rStyle w:val="Hyperlink"/>
            <w:sz w:val="16"/>
            <w:szCs w:val="16"/>
          </w:rPr>
          <w:t>http://www.bridge.ids.ac.uk/go/global-resources-database/browse-by-theme/household/ageing-and-older-people&amp;id=58794&amp;type=Document</w:t>
        </w:r>
      </w:hyperlink>
      <w:r w:rsidRPr="005031C4">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57932" w14:textId="77777777" w:rsidR="0099556B" w:rsidRDefault="009955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83333" w14:textId="3B8D856C" w:rsidR="006859E1" w:rsidRPr="00D94068" w:rsidRDefault="006859E1">
    <w:pPr>
      <w:pStyle w:val="Header"/>
      <w:rPr>
        <w:rFonts w:asciiTheme="majorHAnsi" w:hAnsiTheme="majorHAnsi" w:cstheme="majorHAnsi"/>
        <w:sz w:val="18"/>
        <w:szCs w:val="18"/>
      </w:rPr>
    </w:pPr>
    <w:r w:rsidRPr="00D94068">
      <w:rPr>
        <w:rFonts w:asciiTheme="majorHAnsi" w:hAnsiTheme="majorHAnsi" w:cstheme="majorHAnsi"/>
        <w:sz w:val="18"/>
        <w:szCs w:val="18"/>
      </w:rPr>
      <w:t>59</w:t>
    </w:r>
    <w:r w:rsidRPr="00D94068">
      <w:rPr>
        <w:rFonts w:asciiTheme="majorHAnsi" w:hAnsiTheme="majorHAnsi" w:cstheme="majorHAnsi"/>
        <w:sz w:val="18"/>
        <w:szCs w:val="18"/>
        <w:vertAlign w:val="superscript"/>
      </w:rPr>
      <w:t>th</w:t>
    </w:r>
    <w:r w:rsidRPr="00D94068">
      <w:rPr>
        <w:rFonts w:asciiTheme="majorHAnsi" w:hAnsiTheme="majorHAnsi" w:cstheme="majorHAnsi"/>
        <w:sz w:val="18"/>
        <w:szCs w:val="18"/>
      </w:rPr>
      <w:t xml:space="preserve"> Commission on the Status of Women, March 2015</w:t>
    </w:r>
    <w:r w:rsidR="0099556B">
      <w:rPr>
        <w:rFonts w:asciiTheme="majorHAnsi" w:hAnsiTheme="majorHAnsi" w:cstheme="majorHAnsi"/>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367DC" w14:textId="77777777" w:rsidR="0099556B" w:rsidRDefault="009955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304CD"/>
    <w:multiLevelType w:val="hybridMultilevel"/>
    <w:tmpl w:val="BA06FEAC"/>
    <w:lvl w:ilvl="0" w:tplc="92C62B8A">
      <w:start w:val="1"/>
      <w:numFmt w:val="bullet"/>
      <w:lvlText w:val=""/>
      <w:lvlJc w:val="left"/>
      <w:pPr>
        <w:ind w:left="720" w:hanging="360"/>
      </w:pPr>
      <w:rPr>
        <w:rFonts w:ascii="Wingdings" w:hAnsi="Wingdings" w:hint="default"/>
        <w:color w:val="FF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03681C"/>
    <w:multiLevelType w:val="hybridMultilevel"/>
    <w:tmpl w:val="8F82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B9"/>
    <w:rsid w:val="00012752"/>
    <w:rsid w:val="00092842"/>
    <w:rsid w:val="001A7EEB"/>
    <w:rsid w:val="001B1DCA"/>
    <w:rsid w:val="001E6CA3"/>
    <w:rsid w:val="002270EB"/>
    <w:rsid w:val="00233987"/>
    <w:rsid w:val="002E74A3"/>
    <w:rsid w:val="003276BD"/>
    <w:rsid w:val="00371122"/>
    <w:rsid w:val="003D2799"/>
    <w:rsid w:val="003E56B9"/>
    <w:rsid w:val="00405F1A"/>
    <w:rsid w:val="00421518"/>
    <w:rsid w:val="004F6D4F"/>
    <w:rsid w:val="005362BC"/>
    <w:rsid w:val="00552739"/>
    <w:rsid w:val="0057799C"/>
    <w:rsid w:val="00581C72"/>
    <w:rsid w:val="0058266F"/>
    <w:rsid w:val="00592F47"/>
    <w:rsid w:val="005B0C7F"/>
    <w:rsid w:val="006859E1"/>
    <w:rsid w:val="006D0405"/>
    <w:rsid w:val="00707685"/>
    <w:rsid w:val="007605BE"/>
    <w:rsid w:val="0076240A"/>
    <w:rsid w:val="007A28A9"/>
    <w:rsid w:val="007F7B72"/>
    <w:rsid w:val="0081198E"/>
    <w:rsid w:val="00815AA7"/>
    <w:rsid w:val="00821E08"/>
    <w:rsid w:val="00833426"/>
    <w:rsid w:val="008527E5"/>
    <w:rsid w:val="00864601"/>
    <w:rsid w:val="0087634A"/>
    <w:rsid w:val="008A7AF7"/>
    <w:rsid w:val="008C2029"/>
    <w:rsid w:val="008E34D7"/>
    <w:rsid w:val="008E3EC6"/>
    <w:rsid w:val="008E412D"/>
    <w:rsid w:val="008F35DE"/>
    <w:rsid w:val="009334D5"/>
    <w:rsid w:val="00941BF5"/>
    <w:rsid w:val="009439C1"/>
    <w:rsid w:val="0099556B"/>
    <w:rsid w:val="009A7E72"/>
    <w:rsid w:val="009B79E6"/>
    <w:rsid w:val="009C637A"/>
    <w:rsid w:val="00A70502"/>
    <w:rsid w:val="00A93B2C"/>
    <w:rsid w:val="00AD7A4E"/>
    <w:rsid w:val="00AE1ADF"/>
    <w:rsid w:val="00B720B0"/>
    <w:rsid w:val="00BA7211"/>
    <w:rsid w:val="00BD3695"/>
    <w:rsid w:val="00C2146E"/>
    <w:rsid w:val="00C613A4"/>
    <w:rsid w:val="00C86693"/>
    <w:rsid w:val="00C90026"/>
    <w:rsid w:val="00CC7EF1"/>
    <w:rsid w:val="00CF51A2"/>
    <w:rsid w:val="00D20FA2"/>
    <w:rsid w:val="00D2640A"/>
    <w:rsid w:val="00D6648E"/>
    <w:rsid w:val="00D94068"/>
    <w:rsid w:val="00E21905"/>
    <w:rsid w:val="00E6270C"/>
    <w:rsid w:val="00E92253"/>
    <w:rsid w:val="00E968CD"/>
    <w:rsid w:val="00ED18ED"/>
    <w:rsid w:val="00F5218A"/>
    <w:rsid w:val="00F6192A"/>
    <w:rsid w:val="00F64AB0"/>
    <w:rsid w:val="00F7001F"/>
    <w:rsid w:val="00F825A1"/>
    <w:rsid w:val="00F95F76"/>
    <w:rsid w:val="00FE57BC"/>
    <w:rsid w:val="00FF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2C26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B9"/>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6B9"/>
    <w:pPr>
      <w:ind w:left="720"/>
      <w:contextualSpacing/>
    </w:pPr>
  </w:style>
  <w:style w:type="paragraph" w:styleId="Header">
    <w:name w:val="header"/>
    <w:basedOn w:val="Normal"/>
    <w:link w:val="HeaderChar"/>
    <w:uiPriority w:val="99"/>
    <w:unhideWhenUsed/>
    <w:rsid w:val="003E5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6B9"/>
    <w:rPr>
      <w:rFonts w:eastAsiaTheme="minorHAnsi"/>
      <w:sz w:val="22"/>
      <w:szCs w:val="22"/>
      <w:lang w:val="en-GB"/>
    </w:rPr>
  </w:style>
  <w:style w:type="paragraph" w:styleId="Footer">
    <w:name w:val="footer"/>
    <w:basedOn w:val="Normal"/>
    <w:link w:val="FooterChar"/>
    <w:uiPriority w:val="99"/>
    <w:unhideWhenUsed/>
    <w:rsid w:val="003E5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6B9"/>
    <w:rPr>
      <w:rFonts w:eastAsiaTheme="minorHAnsi"/>
      <w:sz w:val="22"/>
      <w:szCs w:val="22"/>
      <w:lang w:val="en-GB"/>
    </w:rPr>
  </w:style>
  <w:style w:type="character" w:styleId="Hyperlink">
    <w:name w:val="Hyperlink"/>
    <w:basedOn w:val="DefaultParagraphFont"/>
    <w:uiPriority w:val="99"/>
    <w:unhideWhenUsed/>
    <w:rsid w:val="003E56B9"/>
    <w:rPr>
      <w:color w:val="0000FF" w:themeColor="hyperlink"/>
      <w:u w:val="single"/>
    </w:rPr>
  </w:style>
  <w:style w:type="paragraph" w:styleId="FootnoteText">
    <w:name w:val="footnote text"/>
    <w:basedOn w:val="Normal"/>
    <w:link w:val="FootnoteTextChar"/>
    <w:uiPriority w:val="99"/>
    <w:semiHidden/>
    <w:unhideWhenUsed/>
    <w:rsid w:val="003E56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6B9"/>
    <w:rPr>
      <w:rFonts w:eastAsiaTheme="minorHAnsi"/>
      <w:sz w:val="20"/>
      <w:szCs w:val="20"/>
      <w:lang w:val="en-GB"/>
    </w:rPr>
  </w:style>
  <w:style w:type="character" w:styleId="FootnoteReference">
    <w:name w:val="footnote reference"/>
    <w:basedOn w:val="DefaultParagraphFont"/>
    <w:uiPriority w:val="99"/>
    <w:semiHidden/>
    <w:unhideWhenUsed/>
    <w:rsid w:val="003E56B9"/>
    <w:rPr>
      <w:vertAlign w:val="superscript"/>
    </w:rPr>
  </w:style>
  <w:style w:type="paragraph" w:styleId="BalloonText">
    <w:name w:val="Balloon Text"/>
    <w:basedOn w:val="Normal"/>
    <w:link w:val="BalloonTextChar"/>
    <w:uiPriority w:val="99"/>
    <w:semiHidden/>
    <w:unhideWhenUsed/>
    <w:rsid w:val="008E3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4D7"/>
    <w:rPr>
      <w:rFonts w:ascii="Tahoma" w:eastAsiaTheme="minorHAnsi" w:hAnsi="Tahoma" w:cs="Tahoma"/>
      <w:sz w:val="16"/>
      <w:szCs w:val="16"/>
      <w:lang w:val="en-GB"/>
    </w:rPr>
  </w:style>
  <w:style w:type="table" w:styleId="TableGrid">
    <w:name w:val="Table Grid"/>
    <w:basedOn w:val="TableNormal"/>
    <w:uiPriority w:val="59"/>
    <w:rsid w:val="0094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B9"/>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6B9"/>
    <w:pPr>
      <w:ind w:left="720"/>
      <w:contextualSpacing/>
    </w:pPr>
  </w:style>
  <w:style w:type="paragraph" w:styleId="Header">
    <w:name w:val="header"/>
    <w:basedOn w:val="Normal"/>
    <w:link w:val="HeaderChar"/>
    <w:uiPriority w:val="99"/>
    <w:unhideWhenUsed/>
    <w:rsid w:val="003E5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6B9"/>
    <w:rPr>
      <w:rFonts w:eastAsiaTheme="minorHAnsi"/>
      <w:sz w:val="22"/>
      <w:szCs w:val="22"/>
      <w:lang w:val="en-GB"/>
    </w:rPr>
  </w:style>
  <w:style w:type="paragraph" w:styleId="Footer">
    <w:name w:val="footer"/>
    <w:basedOn w:val="Normal"/>
    <w:link w:val="FooterChar"/>
    <w:uiPriority w:val="99"/>
    <w:unhideWhenUsed/>
    <w:rsid w:val="003E5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6B9"/>
    <w:rPr>
      <w:rFonts w:eastAsiaTheme="minorHAnsi"/>
      <w:sz w:val="22"/>
      <w:szCs w:val="22"/>
      <w:lang w:val="en-GB"/>
    </w:rPr>
  </w:style>
  <w:style w:type="character" w:styleId="Hyperlink">
    <w:name w:val="Hyperlink"/>
    <w:basedOn w:val="DefaultParagraphFont"/>
    <w:uiPriority w:val="99"/>
    <w:unhideWhenUsed/>
    <w:rsid w:val="003E56B9"/>
    <w:rPr>
      <w:color w:val="0000FF" w:themeColor="hyperlink"/>
      <w:u w:val="single"/>
    </w:rPr>
  </w:style>
  <w:style w:type="paragraph" w:styleId="FootnoteText">
    <w:name w:val="footnote text"/>
    <w:basedOn w:val="Normal"/>
    <w:link w:val="FootnoteTextChar"/>
    <w:uiPriority w:val="99"/>
    <w:semiHidden/>
    <w:unhideWhenUsed/>
    <w:rsid w:val="003E56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6B9"/>
    <w:rPr>
      <w:rFonts w:eastAsiaTheme="minorHAnsi"/>
      <w:sz w:val="20"/>
      <w:szCs w:val="20"/>
      <w:lang w:val="en-GB"/>
    </w:rPr>
  </w:style>
  <w:style w:type="character" w:styleId="FootnoteReference">
    <w:name w:val="footnote reference"/>
    <w:basedOn w:val="DefaultParagraphFont"/>
    <w:uiPriority w:val="99"/>
    <w:semiHidden/>
    <w:unhideWhenUsed/>
    <w:rsid w:val="003E56B9"/>
    <w:rPr>
      <w:vertAlign w:val="superscript"/>
    </w:rPr>
  </w:style>
  <w:style w:type="paragraph" w:styleId="BalloonText">
    <w:name w:val="Balloon Text"/>
    <w:basedOn w:val="Normal"/>
    <w:link w:val="BalloonTextChar"/>
    <w:uiPriority w:val="99"/>
    <w:semiHidden/>
    <w:unhideWhenUsed/>
    <w:rsid w:val="008E3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4D7"/>
    <w:rPr>
      <w:rFonts w:ascii="Tahoma" w:eastAsiaTheme="minorHAnsi" w:hAnsi="Tahoma" w:cs="Tahoma"/>
      <w:sz w:val="16"/>
      <w:szCs w:val="16"/>
      <w:lang w:val="en-GB"/>
    </w:rPr>
  </w:style>
  <w:style w:type="table" w:styleId="TableGrid">
    <w:name w:val="Table Grid"/>
    <w:basedOn w:val="TableNormal"/>
    <w:uiPriority w:val="59"/>
    <w:rsid w:val="0094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77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8.jpeg"/><Relationship Id="rId34" Type="http://schemas.openxmlformats.org/officeDocument/2006/relationships/image" Target="media/image19.gi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cid:ii_14b4fdbaeb7410b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7.gi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cid:D974342F-5AAF-4394-95C2-92AADD50E85B" TargetMode="External"/><Relationship Id="rId30" Type="http://schemas.openxmlformats.org/officeDocument/2006/relationships/image" Target="media/image15.JPG"/><Relationship Id="rId35" Type="http://schemas.openxmlformats.org/officeDocument/2006/relationships/image" Target="media/image20.jpeg"/></Relationships>
</file>

<file path=word/_rels/footer2.xml.rels><?xml version="1.0" encoding="UTF-8" standalone="yes"?>
<Relationships xmlns="http://schemas.openxmlformats.org/package/2006/relationships"><Relationship Id="rId1" Type="http://schemas.openxmlformats.org/officeDocument/2006/relationships/hyperlink" Target="http://www.olderwomencoun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ridge.ids.ac.uk/go/global-resources-database/browse-by-theme/household/ageing-and-older-people&amp;id=58794&amp;typ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Sleap</dc:creator>
  <cp:lastModifiedBy>Bridget Sleap</cp:lastModifiedBy>
  <cp:revision>2</cp:revision>
  <cp:lastPrinted>2015-02-23T11:36:00Z</cp:lastPrinted>
  <dcterms:created xsi:type="dcterms:W3CDTF">2015-02-23T11:46:00Z</dcterms:created>
  <dcterms:modified xsi:type="dcterms:W3CDTF">2015-02-23T11:46:00Z</dcterms:modified>
</cp:coreProperties>
</file>