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07" w:rsidRDefault="00431498" w:rsidP="004B0FAD">
      <w:pPr>
        <w:pStyle w:val="Heading1"/>
        <w:rPr>
          <w:lang w:val="fr-CA"/>
        </w:rPr>
      </w:pPr>
      <w:r>
        <w:rPr>
          <w:rFonts w:ascii="Verdana" w:hAnsi="Verdana" w:cs="Verdana"/>
          <w:noProof/>
          <w:color w:val="E84D30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307340</wp:posOffset>
            </wp:positionV>
            <wp:extent cx="1649730" cy="637540"/>
            <wp:effectExtent l="19050" t="0" r="7620" b="0"/>
            <wp:wrapTight wrapText="bothSides">
              <wp:wrapPolygon edited="0">
                <wp:start x="-249" y="0"/>
                <wp:lineTo x="-249" y="16781"/>
                <wp:lineTo x="4240" y="20653"/>
                <wp:lineTo x="11224" y="20653"/>
                <wp:lineTo x="21700" y="20653"/>
                <wp:lineTo x="21700" y="11618"/>
                <wp:lineTo x="20203" y="10327"/>
                <wp:lineTo x="20702" y="1936"/>
                <wp:lineTo x="18707" y="0"/>
                <wp:lineTo x="9478" y="0"/>
                <wp:lineTo x="-249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06D">
        <w:rPr>
          <w:rFonts w:ascii="Verdana" w:hAnsi="Verdana" w:cs="Verdana"/>
          <w:noProof/>
          <w:color w:val="E84D30"/>
          <w:sz w:val="18"/>
          <w:szCs w:val="18"/>
        </w:rPr>
        <w:drawing>
          <wp:inline distT="0" distB="0" distL="0" distR="0">
            <wp:extent cx="1794382" cy="943492"/>
            <wp:effectExtent l="19050" t="0" r="0" b="0"/>
            <wp:docPr id="11" name="Picture 1" descr="CORDAID_logo_FC_word%20(25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DAID_logo_FC_word%20(25)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50" cy="9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fr-CA"/>
        </w:rPr>
        <w:t xml:space="preserve">     </w:t>
      </w:r>
    </w:p>
    <w:p w:rsidR="007A7131" w:rsidRPr="00315853" w:rsidRDefault="007A7131" w:rsidP="004B0FAD">
      <w:pPr>
        <w:pStyle w:val="Heading1"/>
        <w:rPr>
          <w:rFonts w:ascii="Verdana" w:hAnsi="Verdana"/>
          <w:sz w:val="24"/>
          <w:szCs w:val="24"/>
          <w:lang w:val="fr-CA"/>
        </w:rPr>
      </w:pPr>
      <w:r w:rsidRPr="00315853">
        <w:rPr>
          <w:rFonts w:ascii="Verdana" w:hAnsi="Verdana"/>
          <w:sz w:val="24"/>
          <w:szCs w:val="24"/>
          <w:bdr w:val="single" w:sz="4" w:space="0" w:color="auto"/>
          <w:shd w:val="clear" w:color="auto" w:fill="E5B8B7" w:themeFill="accent2" w:themeFillTint="66"/>
          <w:lang w:val="fr-CA"/>
        </w:rPr>
        <w:t>RAPPORT D’EVALUATION FINAL</w:t>
      </w:r>
      <w:r w:rsidR="001E37BD">
        <w:rPr>
          <w:rFonts w:ascii="Verdana" w:hAnsi="Verdana"/>
          <w:sz w:val="24"/>
          <w:szCs w:val="24"/>
          <w:bdr w:val="single" w:sz="4" w:space="0" w:color="auto"/>
          <w:shd w:val="clear" w:color="auto" w:fill="E5B8B7" w:themeFill="accent2" w:themeFillTint="66"/>
          <w:lang w:val="fr-CA"/>
        </w:rPr>
        <w:t>E</w:t>
      </w:r>
      <w:r w:rsidRPr="00315853">
        <w:rPr>
          <w:rFonts w:ascii="Verdana" w:hAnsi="Verdana"/>
          <w:sz w:val="24"/>
          <w:szCs w:val="24"/>
          <w:bdr w:val="single" w:sz="4" w:space="0" w:color="auto"/>
          <w:shd w:val="clear" w:color="auto" w:fill="E5B8B7" w:themeFill="accent2" w:themeFillTint="66"/>
          <w:lang w:val="fr-CA"/>
        </w:rPr>
        <w:t xml:space="preserve"> DU PROJET COORDAID</w:t>
      </w:r>
      <w:r w:rsidR="00D7706D" w:rsidRPr="00315853">
        <w:rPr>
          <w:rFonts w:ascii="Verdana" w:hAnsi="Verdana"/>
          <w:sz w:val="24"/>
          <w:szCs w:val="24"/>
          <w:lang w:val="fr-CA"/>
        </w:rPr>
        <w:t xml:space="preserve"> </w:t>
      </w:r>
      <w:r w:rsidRPr="00315853">
        <w:rPr>
          <w:rFonts w:ascii="Verdana" w:hAnsi="Verdana"/>
          <w:sz w:val="24"/>
          <w:szCs w:val="24"/>
          <w:lang w:val="fr-CA"/>
        </w:rPr>
        <w:t xml:space="preserve"> </w:t>
      </w:r>
    </w:p>
    <w:p w:rsidR="007A7131" w:rsidRPr="00315853" w:rsidRDefault="007A7131" w:rsidP="007A7131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"/>
          <w:b/>
          <w:bCs/>
          <w:sz w:val="24"/>
          <w:szCs w:val="24"/>
          <w:lang w:val="fr-CA"/>
        </w:rPr>
      </w:pPr>
    </w:p>
    <w:p w:rsidR="007A7131" w:rsidRPr="00C26C90" w:rsidRDefault="007A7131" w:rsidP="000D4E1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imesNewRoman,Bold"/>
          <w:b/>
          <w:bCs/>
          <w:sz w:val="20"/>
          <w:szCs w:val="20"/>
          <w:lang w:val="fr-CA"/>
        </w:rPr>
      </w:pPr>
      <w:r w:rsidRPr="00C26C90">
        <w:rPr>
          <w:rFonts w:ascii="Verdana" w:hAnsi="Verdana" w:cs="TimesNewRoman,Bold"/>
          <w:b/>
          <w:bCs/>
          <w:sz w:val="20"/>
          <w:szCs w:val="20"/>
          <w:lang w:val="fr-CA"/>
        </w:rPr>
        <w:t>INTRODUCTION ET CONTEXTE</w:t>
      </w:r>
    </w:p>
    <w:p w:rsidR="007A7131" w:rsidRPr="00C26C90" w:rsidRDefault="007A7131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7A7131" w:rsidRPr="00C26C90" w:rsidRDefault="007A7131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F21253" w:rsidRPr="0058397A" w:rsidRDefault="007D25D8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Après </w:t>
      </w:r>
      <w:r w:rsidR="007A7131" w:rsidRPr="0058397A">
        <w:rPr>
          <w:rFonts w:ascii="Verdana" w:hAnsi="Verdana" w:cs="TimesNewRoman"/>
          <w:sz w:val="20"/>
          <w:szCs w:val="20"/>
          <w:lang w:val="fr-CA"/>
        </w:rPr>
        <w:t xml:space="preserve">implémentation des activités du projet coordaid  dont le </w:t>
      </w:r>
      <w:r w:rsidR="001E37BD">
        <w:rPr>
          <w:rStyle w:val="longtext1"/>
          <w:rFonts w:ascii="Verdana" w:hAnsi="Verdana"/>
          <w:color w:val="000000"/>
          <w:lang w:val="fr-CA"/>
        </w:rPr>
        <w:t>titre était; « A</w:t>
      </w:r>
      <w:r w:rsidR="007A7131" w:rsidRPr="0058397A">
        <w:rPr>
          <w:rFonts w:ascii="Verdana" w:hAnsi="Verdana"/>
          <w:sz w:val="20"/>
          <w:szCs w:val="20"/>
          <w:lang w:val="fr-CA"/>
        </w:rPr>
        <w:t>méliorer les moyens de subsistance des personnes âgées vulnérables »</w:t>
      </w:r>
      <w:r w:rsidR="001E37BD">
        <w:rPr>
          <w:rStyle w:val="longtext1"/>
          <w:rFonts w:ascii="Verdana" w:hAnsi="Verdana"/>
          <w:color w:val="000000"/>
          <w:lang w:val="fr-CA"/>
        </w:rPr>
        <w:t>.</w:t>
      </w:r>
      <w:r w:rsidR="007A7131" w:rsidRPr="0058397A">
        <w:rPr>
          <w:rStyle w:val="longtext1"/>
          <w:rFonts w:ascii="Verdana" w:hAnsi="Verdana"/>
          <w:color w:val="000000"/>
          <w:lang w:val="fr-CA"/>
        </w:rPr>
        <w:t xml:space="preserve"> </w:t>
      </w:r>
      <w:r w:rsidR="001E37BD" w:rsidRPr="0058397A">
        <w:rPr>
          <w:rStyle w:val="longtext1"/>
          <w:rFonts w:ascii="Verdana" w:hAnsi="Verdana"/>
          <w:color w:val="000000"/>
          <w:lang w:val="fr-CA"/>
        </w:rPr>
        <w:t>Dont</w:t>
      </w:r>
      <w:r w:rsidR="007A7131" w:rsidRPr="0058397A">
        <w:rPr>
          <w:rFonts w:ascii="Verdana" w:hAnsi="Verdana"/>
          <w:sz w:val="20"/>
          <w:szCs w:val="20"/>
          <w:lang w:val="fr-CA"/>
        </w:rPr>
        <w:t xml:space="preserve"> la durée d’exécution s’étend</w:t>
      </w:r>
      <w:r>
        <w:rPr>
          <w:rFonts w:ascii="Verdana" w:hAnsi="Verdana"/>
          <w:sz w:val="20"/>
          <w:szCs w:val="20"/>
          <w:lang w:val="fr-CA"/>
        </w:rPr>
        <w:t xml:space="preserve">ait  sur 12 mois c.à.d. de Janvier  en </w:t>
      </w:r>
      <w:r w:rsidR="007A7131" w:rsidRPr="0058397A">
        <w:rPr>
          <w:rFonts w:ascii="Verdana" w:hAnsi="Verdana"/>
          <w:sz w:val="20"/>
          <w:szCs w:val="20"/>
          <w:lang w:val="fr-CA"/>
        </w:rPr>
        <w:t xml:space="preserve"> Décembre 2012.  </w:t>
      </w:r>
      <w:r w:rsidR="00F21253" w:rsidRPr="0058397A">
        <w:rPr>
          <w:rFonts w:ascii="Verdana" w:hAnsi="Verdana"/>
          <w:sz w:val="20"/>
          <w:szCs w:val="20"/>
          <w:lang w:val="fr-CA"/>
        </w:rPr>
        <w:t xml:space="preserve"> Ce projet a connu toutes les phases d’éval</w:t>
      </w:r>
      <w:r>
        <w:rPr>
          <w:rFonts w:ascii="Verdana" w:hAnsi="Verdana"/>
          <w:sz w:val="20"/>
          <w:szCs w:val="20"/>
          <w:lang w:val="fr-CA"/>
        </w:rPr>
        <w:t xml:space="preserve">uation dont </w:t>
      </w:r>
      <w:r w:rsidR="00057720">
        <w:rPr>
          <w:rFonts w:ascii="Verdana" w:hAnsi="Verdana"/>
          <w:sz w:val="20"/>
          <w:szCs w:val="20"/>
          <w:lang w:val="fr-CA"/>
        </w:rPr>
        <w:t>la présente</w:t>
      </w:r>
      <w:r>
        <w:rPr>
          <w:rFonts w:ascii="Verdana" w:hAnsi="Verdana"/>
          <w:sz w:val="20"/>
          <w:szCs w:val="20"/>
          <w:lang w:val="fr-CA"/>
        </w:rPr>
        <w:t xml:space="preserve"> est la finale</w:t>
      </w:r>
      <w:r w:rsidR="001E37BD">
        <w:rPr>
          <w:rFonts w:ascii="Verdana" w:hAnsi="Verdana"/>
          <w:sz w:val="20"/>
          <w:szCs w:val="20"/>
          <w:lang w:val="fr-CA"/>
        </w:rPr>
        <w:t xml:space="preserve">; il </w:t>
      </w:r>
      <w:r w:rsidR="007E7ED4" w:rsidRPr="0058397A">
        <w:rPr>
          <w:rFonts w:ascii="Verdana" w:hAnsi="Verdana"/>
          <w:sz w:val="20"/>
          <w:szCs w:val="20"/>
          <w:lang w:val="fr-CA"/>
        </w:rPr>
        <w:t xml:space="preserve"> a été exécuté  dans la province du Nord –</w:t>
      </w:r>
      <w:r w:rsidR="000735D9" w:rsidRPr="0058397A">
        <w:rPr>
          <w:rFonts w:ascii="Verdana" w:hAnsi="Verdana"/>
          <w:sz w:val="20"/>
          <w:szCs w:val="20"/>
          <w:lang w:val="fr-CA"/>
        </w:rPr>
        <w:t>Kivu,</w:t>
      </w:r>
      <w:r w:rsidR="007E7ED4" w:rsidRPr="0058397A">
        <w:rPr>
          <w:rFonts w:ascii="Verdana" w:hAnsi="Verdana"/>
          <w:sz w:val="20"/>
          <w:szCs w:val="20"/>
          <w:lang w:val="fr-CA"/>
        </w:rPr>
        <w:t xml:space="preserve"> Territoire de Beni précisément dans les </w:t>
      </w:r>
      <w:r>
        <w:rPr>
          <w:rFonts w:ascii="Verdana" w:hAnsi="Verdana"/>
          <w:sz w:val="20"/>
          <w:szCs w:val="20"/>
          <w:lang w:val="fr-CA"/>
        </w:rPr>
        <w:t xml:space="preserve"> </w:t>
      </w:r>
      <w:r w:rsidR="007E7ED4" w:rsidRPr="0058397A">
        <w:rPr>
          <w:rFonts w:ascii="Verdana" w:hAnsi="Verdana"/>
          <w:sz w:val="20"/>
          <w:szCs w:val="20"/>
          <w:lang w:val="fr-CA"/>
        </w:rPr>
        <w:t>villages</w:t>
      </w:r>
      <w:r>
        <w:rPr>
          <w:rFonts w:ascii="Verdana" w:hAnsi="Verdana"/>
          <w:sz w:val="20"/>
          <w:szCs w:val="20"/>
          <w:lang w:val="fr-CA"/>
        </w:rPr>
        <w:t xml:space="preserve"> de </w:t>
      </w:r>
      <w:r w:rsidR="006A33D3">
        <w:rPr>
          <w:rFonts w:ascii="Verdana" w:hAnsi="Verdana"/>
          <w:sz w:val="20"/>
          <w:szCs w:val="20"/>
          <w:lang w:val="fr-CA"/>
        </w:rPr>
        <w:t>Mavivi,</w:t>
      </w:r>
      <w:r>
        <w:rPr>
          <w:rFonts w:ascii="Verdana" w:hAnsi="Verdana"/>
          <w:sz w:val="20"/>
          <w:szCs w:val="20"/>
          <w:lang w:val="fr-CA"/>
        </w:rPr>
        <w:t xml:space="preserve"> Mbau et Oicha</w:t>
      </w:r>
      <w:r w:rsidR="007E7ED4" w:rsidRPr="0058397A">
        <w:rPr>
          <w:rFonts w:ascii="Verdana" w:hAnsi="Verdana"/>
          <w:sz w:val="20"/>
          <w:szCs w:val="20"/>
          <w:lang w:val="fr-CA"/>
        </w:rPr>
        <w:t xml:space="preserve">. </w:t>
      </w:r>
    </w:p>
    <w:p w:rsidR="007E7ED4" w:rsidRPr="0058397A" w:rsidRDefault="007E7ED4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fr-CA"/>
        </w:rPr>
      </w:pPr>
    </w:p>
    <w:p w:rsidR="007E7ED4" w:rsidRPr="0058397A" w:rsidRDefault="007E7ED4" w:rsidP="000D4E1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fr-CA"/>
        </w:rPr>
      </w:pPr>
      <w:r w:rsidRPr="0058397A">
        <w:rPr>
          <w:rFonts w:ascii="Verdana" w:hAnsi="Verdana"/>
          <w:b/>
          <w:sz w:val="20"/>
          <w:szCs w:val="20"/>
          <w:lang w:val="fr-CA"/>
        </w:rPr>
        <w:t xml:space="preserve">Objectifs </w:t>
      </w:r>
      <w:r w:rsidR="006A33D3">
        <w:rPr>
          <w:rFonts w:ascii="Verdana" w:hAnsi="Verdana"/>
          <w:b/>
          <w:sz w:val="20"/>
          <w:szCs w:val="20"/>
          <w:lang w:val="fr-CA"/>
        </w:rPr>
        <w:t xml:space="preserve"> de l’évaluation :</w:t>
      </w:r>
    </w:p>
    <w:p w:rsidR="007A7131" w:rsidRPr="0058397A" w:rsidRDefault="00F21253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 </w:t>
      </w:r>
    </w:p>
    <w:p w:rsidR="007E7ED4" w:rsidRPr="0058397A" w:rsidRDefault="007E7ED4" w:rsidP="000D4E1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8397A">
        <w:rPr>
          <w:rFonts w:ascii="Verdana" w:hAnsi="Verdana"/>
          <w:sz w:val="20"/>
          <w:szCs w:val="20"/>
        </w:rPr>
        <w:t xml:space="preserve">Mener une évaluation Finale   du projet COORDAID ;  </w:t>
      </w:r>
    </w:p>
    <w:p w:rsidR="007E7ED4" w:rsidRPr="0058397A" w:rsidRDefault="007E7ED4" w:rsidP="000D4E1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8397A">
        <w:rPr>
          <w:rFonts w:ascii="Verdana" w:hAnsi="Verdana"/>
          <w:sz w:val="20"/>
          <w:szCs w:val="20"/>
        </w:rPr>
        <w:t>Renforcer la capacité des OPMGS sur terrain par le Learning by doing  car ces derniers seront utilisés dans les recherches des impacts auprès des bénéficiaires des activités génératrices de revenu;</w:t>
      </w:r>
    </w:p>
    <w:p w:rsidR="007E7ED4" w:rsidRPr="0058397A" w:rsidRDefault="007E7ED4" w:rsidP="000D4E1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8397A">
        <w:rPr>
          <w:rFonts w:ascii="Verdana" w:hAnsi="Verdana"/>
          <w:sz w:val="20"/>
          <w:szCs w:val="20"/>
        </w:rPr>
        <w:t>Récolter et analyser les impacts du projet indiqué ci- haut ;</w:t>
      </w:r>
    </w:p>
    <w:p w:rsidR="007E7ED4" w:rsidRPr="00E3790B" w:rsidRDefault="007E7ED4" w:rsidP="00E3790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fr-CA"/>
        </w:rPr>
      </w:pPr>
      <w:r w:rsidRPr="00E3790B">
        <w:rPr>
          <w:rFonts w:ascii="Verdana" w:hAnsi="Verdana"/>
          <w:sz w:val="20"/>
          <w:szCs w:val="20"/>
          <w:lang w:val="fr-CA"/>
        </w:rPr>
        <w:t>Réaliser une documentation sur le cash transfert.</w:t>
      </w:r>
    </w:p>
    <w:p w:rsidR="007E7ED4" w:rsidRPr="0058397A" w:rsidRDefault="007E7ED4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fr-CA"/>
        </w:rPr>
      </w:pPr>
    </w:p>
    <w:p w:rsidR="007E7ED4" w:rsidRPr="0058397A" w:rsidRDefault="007E7ED4" w:rsidP="000D4E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fr-CA"/>
        </w:rPr>
      </w:pPr>
    </w:p>
    <w:p w:rsidR="004E1F24" w:rsidRPr="0058397A" w:rsidRDefault="007E7ED4" w:rsidP="000D4E1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Arial"/>
          <w:b/>
          <w:sz w:val="20"/>
          <w:szCs w:val="20"/>
        </w:rPr>
        <w:t>Méthodologie</w:t>
      </w:r>
      <w:r w:rsidR="00B12C79">
        <w:rPr>
          <w:rFonts w:ascii="Verdana" w:hAnsi="Verdana" w:cs="Arial"/>
          <w:b/>
          <w:sz w:val="20"/>
          <w:szCs w:val="20"/>
        </w:rPr>
        <w:t xml:space="preserve"> et a</w:t>
      </w:r>
      <w:r w:rsidR="0045657B">
        <w:rPr>
          <w:rFonts w:ascii="Verdana" w:hAnsi="Verdana" w:cs="Arial"/>
          <w:b/>
          <w:sz w:val="20"/>
          <w:szCs w:val="20"/>
        </w:rPr>
        <w:t>ctivités</w:t>
      </w:r>
    </w:p>
    <w:p w:rsidR="004E1F24" w:rsidRPr="0058397A" w:rsidRDefault="004E1F24" w:rsidP="000D4E16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b/>
          <w:sz w:val="20"/>
          <w:szCs w:val="20"/>
        </w:rPr>
      </w:pPr>
      <w:r w:rsidRPr="00A326FE">
        <w:rPr>
          <w:rFonts w:ascii="Verdana" w:hAnsi="Verdana" w:cs="Arial"/>
          <w:sz w:val="20"/>
          <w:szCs w:val="20"/>
        </w:rPr>
        <w:t>Pour l’évaluation finale du projet</w:t>
      </w:r>
      <w:r w:rsidRPr="0058397A">
        <w:rPr>
          <w:rFonts w:ascii="Verdana" w:hAnsi="Verdana" w:cs="Arial"/>
          <w:b/>
          <w:sz w:val="20"/>
          <w:szCs w:val="20"/>
        </w:rPr>
        <w:t> :</w:t>
      </w:r>
    </w:p>
    <w:p w:rsidR="004E1F24" w:rsidRPr="0058397A" w:rsidRDefault="004E1F24" w:rsidP="000D4E16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58397A">
        <w:rPr>
          <w:rFonts w:ascii="Verdana" w:hAnsi="Verdana" w:cs="Arial"/>
          <w:sz w:val="20"/>
          <w:szCs w:val="20"/>
        </w:rPr>
        <w:t>Implication des bénéficiaire dans les discutions F</w:t>
      </w:r>
      <w:r w:rsidR="00B12C79">
        <w:rPr>
          <w:rFonts w:ascii="Verdana" w:hAnsi="Verdana" w:cs="Arial"/>
          <w:sz w:val="20"/>
          <w:szCs w:val="20"/>
        </w:rPr>
        <w:t>ocus group avec l’approche AGDM</w:t>
      </w:r>
      <w:r w:rsidRPr="0058397A">
        <w:rPr>
          <w:rFonts w:ascii="Verdana" w:hAnsi="Verdana" w:cs="Arial"/>
          <w:sz w:val="20"/>
          <w:szCs w:val="20"/>
        </w:rPr>
        <w:t> </w:t>
      </w:r>
    </w:p>
    <w:p w:rsidR="004E1F24" w:rsidRPr="0058397A" w:rsidRDefault="004E1F24" w:rsidP="000D4E16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58397A">
        <w:rPr>
          <w:rFonts w:ascii="Verdana" w:hAnsi="Verdana" w:cs="Arial"/>
          <w:sz w:val="20"/>
          <w:szCs w:val="20"/>
        </w:rPr>
        <w:t xml:space="preserve">Invitation des différents groupes d’AGR pour le focus group, une Horaire précise  a été  tracée selon la disponibilité des groupes ;    </w:t>
      </w:r>
    </w:p>
    <w:p w:rsidR="004E1F24" w:rsidRPr="0058397A" w:rsidRDefault="004E1F24" w:rsidP="000D4E16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58397A">
        <w:rPr>
          <w:rFonts w:ascii="Verdana" w:hAnsi="Verdana" w:cs="Arial"/>
          <w:sz w:val="20"/>
          <w:szCs w:val="20"/>
        </w:rPr>
        <w:t>Visite à  domicile des bénéficiaires</w:t>
      </w:r>
    </w:p>
    <w:p w:rsidR="004E1F24" w:rsidRPr="0058397A" w:rsidRDefault="004E1F24" w:rsidP="000D4E16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58397A">
        <w:rPr>
          <w:rFonts w:ascii="Verdana" w:hAnsi="Verdana" w:cs="Arial"/>
          <w:sz w:val="20"/>
          <w:szCs w:val="20"/>
        </w:rPr>
        <w:t>Jeux question réponse pour recueillir les avis des bénéficiaires</w:t>
      </w:r>
    </w:p>
    <w:p w:rsidR="004E1F24" w:rsidRPr="00B12C79" w:rsidRDefault="004E1F24" w:rsidP="00B12C79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58397A">
        <w:rPr>
          <w:rFonts w:ascii="Verdana" w:hAnsi="Verdana" w:cs="Arial"/>
          <w:sz w:val="20"/>
          <w:szCs w:val="20"/>
        </w:rPr>
        <w:t xml:space="preserve">Des contacts avec les leaders communautaires dans le milieu ou le projet a été </w:t>
      </w:r>
      <w:r w:rsidR="00B12C79" w:rsidRPr="0058397A">
        <w:rPr>
          <w:rFonts w:ascii="Verdana" w:hAnsi="Verdana" w:cs="Arial"/>
          <w:sz w:val="20"/>
          <w:szCs w:val="20"/>
        </w:rPr>
        <w:t>exécuté</w:t>
      </w:r>
      <w:r w:rsidR="00B12C79">
        <w:rPr>
          <w:rFonts w:ascii="Verdana" w:hAnsi="Verdana" w:cs="Arial"/>
          <w:sz w:val="20"/>
          <w:szCs w:val="20"/>
        </w:rPr>
        <w:t xml:space="preserve">  ont été </w:t>
      </w:r>
      <w:r w:rsidRPr="0058397A">
        <w:rPr>
          <w:rFonts w:ascii="Verdana" w:hAnsi="Verdana" w:cs="Arial"/>
          <w:sz w:val="20"/>
          <w:szCs w:val="20"/>
        </w:rPr>
        <w:t xml:space="preserve"> planifiés tel que : les responsables religieux, les directeurs d’écoles  et l’autori</w:t>
      </w:r>
      <w:r w:rsidR="00B12C79">
        <w:rPr>
          <w:rFonts w:ascii="Verdana" w:hAnsi="Verdana" w:cs="Arial"/>
          <w:sz w:val="20"/>
          <w:szCs w:val="20"/>
        </w:rPr>
        <w:t xml:space="preserve">té  </w:t>
      </w:r>
      <w:r w:rsidRPr="00B12C79">
        <w:rPr>
          <w:rFonts w:ascii="Verdana" w:hAnsi="Verdana" w:cs="Arial"/>
          <w:sz w:val="20"/>
          <w:szCs w:val="20"/>
          <w:lang w:val="fr-CA"/>
        </w:rPr>
        <w:t>locale dans l’objectif de récolter les observations sur nos activités.</w:t>
      </w:r>
    </w:p>
    <w:p w:rsidR="000B7DC2" w:rsidRPr="0058397A" w:rsidRDefault="004E1F24" w:rsidP="000D4E16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58397A">
        <w:rPr>
          <w:rFonts w:ascii="Verdana" w:hAnsi="Verdana" w:cs="Arial"/>
          <w:sz w:val="20"/>
          <w:szCs w:val="20"/>
        </w:rPr>
        <w:t xml:space="preserve">Un questionnaire </w:t>
      </w:r>
      <w:r w:rsidR="00B12C79">
        <w:rPr>
          <w:rFonts w:ascii="Verdana" w:hAnsi="Verdana" w:cs="Arial"/>
          <w:sz w:val="20"/>
          <w:szCs w:val="20"/>
        </w:rPr>
        <w:t xml:space="preserve"> qui a servi  pour le  Base</w:t>
      </w:r>
      <w:r w:rsidR="00B12C79" w:rsidRPr="0058397A">
        <w:rPr>
          <w:rFonts w:ascii="Verdana" w:hAnsi="Verdana" w:cs="Arial"/>
          <w:sz w:val="20"/>
          <w:szCs w:val="20"/>
        </w:rPr>
        <w:t>line</w:t>
      </w:r>
      <w:r w:rsidR="000B7DC2" w:rsidRPr="0058397A">
        <w:rPr>
          <w:rFonts w:ascii="Verdana" w:hAnsi="Verdana" w:cs="Arial"/>
          <w:sz w:val="20"/>
          <w:szCs w:val="20"/>
        </w:rPr>
        <w:t xml:space="preserve"> a été </w:t>
      </w:r>
      <w:r w:rsidRPr="0058397A">
        <w:rPr>
          <w:rFonts w:ascii="Verdana" w:hAnsi="Verdana" w:cs="Arial"/>
          <w:sz w:val="20"/>
          <w:szCs w:val="20"/>
        </w:rPr>
        <w:t xml:space="preserve"> administré auprès des personnes</w:t>
      </w:r>
      <w:r w:rsidR="000B7DC2" w:rsidRPr="0058397A">
        <w:rPr>
          <w:rFonts w:ascii="Verdana" w:hAnsi="Verdana" w:cs="Arial"/>
          <w:sz w:val="20"/>
          <w:szCs w:val="20"/>
        </w:rPr>
        <w:t xml:space="preserve"> âgées composant les asso</w:t>
      </w:r>
      <w:r w:rsidR="00A75134" w:rsidRPr="0058397A">
        <w:rPr>
          <w:rFonts w:ascii="Verdana" w:hAnsi="Verdana" w:cs="Arial"/>
          <w:sz w:val="20"/>
          <w:szCs w:val="20"/>
        </w:rPr>
        <w:t>ciations afin  de mesurer l’impact.</w:t>
      </w:r>
      <w:r w:rsidR="000B7DC2" w:rsidRPr="0058397A">
        <w:rPr>
          <w:rFonts w:ascii="Verdana" w:hAnsi="Verdana" w:cs="Arial"/>
          <w:sz w:val="20"/>
          <w:szCs w:val="20"/>
        </w:rPr>
        <w:t xml:space="preserve">  </w:t>
      </w:r>
    </w:p>
    <w:p w:rsidR="00A75134" w:rsidRPr="0058397A" w:rsidRDefault="00A75134" w:rsidP="000D4E16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 w:cs="Arial"/>
          <w:b/>
          <w:sz w:val="20"/>
          <w:szCs w:val="20"/>
          <w:lang w:val="fr-CA"/>
        </w:rPr>
        <w:t>Échantillon</w:t>
      </w:r>
      <w:r w:rsidRPr="0058397A">
        <w:rPr>
          <w:rFonts w:ascii="Verdana" w:hAnsi="Verdana" w:cs="Arial"/>
          <w:sz w:val="20"/>
          <w:szCs w:val="20"/>
          <w:lang w:val="fr-CA"/>
        </w:rPr>
        <w:t>.</w:t>
      </w:r>
    </w:p>
    <w:p w:rsidR="00A75134" w:rsidRPr="0058397A" w:rsidRDefault="00A75134" w:rsidP="000D4E16">
      <w:pPr>
        <w:pStyle w:val="ListParagraph"/>
        <w:ind w:left="630"/>
        <w:jc w:val="both"/>
        <w:rPr>
          <w:rFonts w:ascii="Verdana" w:hAnsi="Verdana" w:cs="Arial"/>
          <w:b/>
          <w:sz w:val="20"/>
          <w:szCs w:val="20"/>
          <w:lang w:val="fr-CA"/>
        </w:rPr>
      </w:pPr>
    </w:p>
    <w:p w:rsidR="004E1F24" w:rsidRPr="0058397A" w:rsidRDefault="00987A1E" w:rsidP="000D4E16">
      <w:pPr>
        <w:pStyle w:val="ListParagraph"/>
        <w:ind w:left="630"/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 w:cs="Arial"/>
          <w:sz w:val="20"/>
          <w:szCs w:val="20"/>
          <w:lang w:val="fr-CA"/>
        </w:rPr>
        <w:t>4</w:t>
      </w:r>
      <w:r w:rsidR="00A75134" w:rsidRPr="0058397A">
        <w:rPr>
          <w:rFonts w:ascii="Verdana" w:hAnsi="Verdana" w:cs="Arial"/>
          <w:sz w:val="20"/>
          <w:szCs w:val="20"/>
          <w:lang w:val="fr-CA"/>
        </w:rPr>
        <w:t>0 personn</w:t>
      </w:r>
      <w:r w:rsidRPr="0058397A">
        <w:rPr>
          <w:rFonts w:ascii="Verdana" w:hAnsi="Verdana" w:cs="Arial"/>
          <w:sz w:val="20"/>
          <w:szCs w:val="20"/>
          <w:lang w:val="fr-CA"/>
        </w:rPr>
        <w:t>es ont été ciblées à Mavivi ; 70 à Mbau et 9</w:t>
      </w:r>
      <w:r w:rsidR="00A75134" w:rsidRPr="0058397A">
        <w:rPr>
          <w:rFonts w:ascii="Verdana" w:hAnsi="Verdana" w:cs="Arial"/>
          <w:sz w:val="20"/>
          <w:szCs w:val="20"/>
          <w:lang w:val="fr-CA"/>
        </w:rPr>
        <w:t xml:space="preserve">0 personnes à </w:t>
      </w:r>
      <w:r w:rsidR="00780034" w:rsidRPr="0058397A">
        <w:rPr>
          <w:rFonts w:ascii="Verdana" w:hAnsi="Verdana" w:cs="Arial"/>
          <w:sz w:val="20"/>
          <w:szCs w:val="20"/>
          <w:lang w:val="fr-CA"/>
        </w:rPr>
        <w:t xml:space="preserve">Oicha. </w:t>
      </w:r>
      <w:r w:rsidR="00D43C5F" w:rsidRPr="0058397A">
        <w:rPr>
          <w:rFonts w:ascii="Verdana" w:hAnsi="Verdana" w:cs="Arial"/>
          <w:sz w:val="20"/>
          <w:szCs w:val="20"/>
          <w:lang w:val="fr-CA"/>
        </w:rPr>
        <w:t>Soit  un</w:t>
      </w:r>
      <w:r w:rsidR="00A75134" w:rsidRPr="0058397A">
        <w:rPr>
          <w:rFonts w:ascii="Verdana" w:hAnsi="Verdana" w:cs="Arial"/>
          <w:sz w:val="20"/>
          <w:szCs w:val="20"/>
          <w:lang w:val="fr-CA"/>
        </w:rPr>
        <w:t xml:space="preserve"> tota</w:t>
      </w:r>
      <w:r w:rsidR="00D43C5F" w:rsidRPr="0058397A">
        <w:rPr>
          <w:rFonts w:ascii="Verdana" w:hAnsi="Verdana" w:cs="Arial"/>
          <w:sz w:val="20"/>
          <w:szCs w:val="20"/>
          <w:lang w:val="fr-CA"/>
        </w:rPr>
        <w:t>l</w:t>
      </w:r>
      <w:r w:rsidRPr="0058397A">
        <w:rPr>
          <w:rFonts w:ascii="Verdana" w:hAnsi="Verdana" w:cs="Arial"/>
          <w:sz w:val="20"/>
          <w:szCs w:val="20"/>
          <w:lang w:val="fr-CA"/>
        </w:rPr>
        <w:t xml:space="preserve"> 20</w:t>
      </w:r>
      <w:r w:rsidR="00A75134" w:rsidRPr="0058397A">
        <w:rPr>
          <w:rFonts w:ascii="Verdana" w:hAnsi="Verdana" w:cs="Arial"/>
          <w:sz w:val="20"/>
          <w:szCs w:val="20"/>
          <w:lang w:val="fr-CA"/>
        </w:rPr>
        <w:t>0 personne</w:t>
      </w:r>
      <w:r w:rsidR="00D43C5F" w:rsidRPr="0058397A">
        <w:rPr>
          <w:rFonts w:ascii="Verdana" w:hAnsi="Verdana" w:cs="Arial"/>
          <w:sz w:val="20"/>
          <w:szCs w:val="20"/>
          <w:lang w:val="fr-CA"/>
        </w:rPr>
        <w:t>s.</w:t>
      </w:r>
      <w:r w:rsidR="00A75134" w:rsidRPr="0058397A">
        <w:rPr>
          <w:rFonts w:ascii="Verdana" w:hAnsi="Verdana" w:cs="Arial"/>
          <w:sz w:val="20"/>
          <w:szCs w:val="20"/>
          <w:lang w:val="fr-CA"/>
        </w:rPr>
        <w:t xml:space="preserve"> </w:t>
      </w:r>
    </w:p>
    <w:p w:rsidR="004E1F24" w:rsidRPr="0058397A" w:rsidRDefault="004E1F24" w:rsidP="000D4E16">
      <w:pPr>
        <w:jc w:val="both"/>
        <w:rPr>
          <w:rFonts w:ascii="Verdana" w:hAnsi="Verdana" w:cs="Arial"/>
          <w:sz w:val="20"/>
          <w:szCs w:val="20"/>
          <w:lang w:val="fr-CA"/>
        </w:rPr>
      </w:pPr>
    </w:p>
    <w:p w:rsidR="004E1F24" w:rsidRPr="0058397A" w:rsidRDefault="004E1F24" w:rsidP="000D4E16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b/>
          <w:sz w:val="20"/>
          <w:szCs w:val="20"/>
        </w:rPr>
      </w:pPr>
      <w:r w:rsidRPr="0058397A">
        <w:rPr>
          <w:rFonts w:ascii="Verdana" w:hAnsi="Verdana" w:cs="Arial"/>
          <w:b/>
          <w:sz w:val="20"/>
          <w:szCs w:val="20"/>
        </w:rPr>
        <w:t>Documentation sur le cash transfert</w:t>
      </w:r>
    </w:p>
    <w:p w:rsidR="004E1F24" w:rsidRPr="0058397A" w:rsidRDefault="004E1F24" w:rsidP="000D4E16">
      <w:pPr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 w:cs="Arial"/>
          <w:sz w:val="20"/>
          <w:szCs w:val="20"/>
          <w:lang w:val="fr-CA"/>
        </w:rPr>
        <w:lastRenderedPageBreak/>
        <w:t>Un questionnaire destiné  à la docu</w:t>
      </w:r>
      <w:r w:rsidR="00BA3E10">
        <w:rPr>
          <w:rFonts w:ascii="Verdana" w:hAnsi="Verdana" w:cs="Arial"/>
          <w:sz w:val="20"/>
          <w:szCs w:val="20"/>
          <w:lang w:val="fr-CA"/>
        </w:rPr>
        <w:t xml:space="preserve">mentation du cash transfert a été </w:t>
      </w:r>
      <w:r w:rsidRPr="0058397A">
        <w:rPr>
          <w:rFonts w:ascii="Verdana" w:hAnsi="Verdana" w:cs="Arial"/>
          <w:sz w:val="20"/>
          <w:szCs w:val="20"/>
          <w:lang w:val="fr-CA"/>
        </w:rPr>
        <w:t xml:space="preserve"> administré auprès des bénéficiaires</w:t>
      </w:r>
      <w:r w:rsidR="00BA3E10">
        <w:rPr>
          <w:rFonts w:ascii="Verdana" w:hAnsi="Verdana" w:cs="Arial"/>
          <w:sz w:val="20"/>
          <w:szCs w:val="20"/>
          <w:lang w:val="fr-CA"/>
        </w:rPr>
        <w:t>.</w:t>
      </w:r>
      <w:r w:rsidRPr="0058397A">
        <w:rPr>
          <w:rFonts w:ascii="Verdana" w:hAnsi="Verdana" w:cs="Arial"/>
          <w:sz w:val="20"/>
          <w:szCs w:val="20"/>
          <w:lang w:val="fr-CA"/>
        </w:rPr>
        <w:t xml:space="preserve">  </w:t>
      </w:r>
    </w:p>
    <w:p w:rsidR="00780034" w:rsidRPr="00BA3E10" w:rsidRDefault="004E1F24" w:rsidP="00BA3E1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fr-CA"/>
        </w:rPr>
      </w:pPr>
      <w:r w:rsidRPr="00BA3E10">
        <w:rPr>
          <w:rFonts w:ascii="Verdana" w:hAnsi="Verdana" w:cs="Arial"/>
          <w:b/>
          <w:sz w:val="20"/>
          <w:szCs w:val="20"/>
          <w:lang w:val="fr-CA"/>
        </w:rPr>
        <w:t xml:space="preserve">L’outil : </w:t>
      </w:r>
      <w:r w:rsidR="00BA3E10">
        <w:rPr>
          <w:rFonts w:ascii="Verdana" w:hAnsi="Verdana" w:cs="Arial"/>
          <w:sz w:val="20"/>
          <w:szCs w:val="20"/>
          <w:lang w:val="fr-CA"/>
        </w:rPr>
        <w:t xml:space="preserve">objectif du projet, </w:t>
      </w:r>
      <w:r w:rsidRPr="00BA3E10">
        <w:rPr>
          <w:rFonts w:ascii="Verdana" w:hAnsi="Verdana" w:cs="Arial"/>
          <w:sz w:val="20"/>
          <w:szCs w:val="20"/>
          <w:lang w:val="fr-CA"/>
        </w:rPr>
        <w:t>indicateur et Out c</w:t>
      </w:r>
      <w:r w:rsidR="00BA3E10">
        <w:rPr>
          <w:rFonts w:ascii="Verdana" w:hAnsi="Verdana" w:cs="Arial"/>
          <w:sz w:val="20"/>
          <w:szCs w:val="20"/>
          <w:lang w:val="fr-CA"/>
        </w:rPr>
        <w:t>ome et le questionnaire de base</w:t>
      </w:r>
      <w:r w:rsidRPr="00BA3E10">
        <w:rPr>
          <w:rFonts w:ascii="Verdana" w:hAnsi="Verdana" w:cs="Arial"/>
          <w:sz w:val="20"/>
          <w:szCs w:val="20"/>
          <w:lang w:val="fr-CA"/>
        </w:rPr>
        <w:t>line  utilisé pour le projet COORDAID</w:t>
      </w:r>
      <w:r w:rsidR="00780034" w:rsidRPr="00BA3E10">
        <w:rPr>
          <w:rFonts w:ascii="Verdana" w:hAnsi="Verdana" w:cs="Arial"/>
          <w:sz w:val="20"/>
          <w:szCs w:val="20"/>
          <w:lang w:val="fr-CA"/>
        </w:rPr>
        <w:t>.</w:t>
      </w:r>
    </w:p>
    <w:p w:rsidR="00492544" w:rsidRPr="0058397A" w:rsidRDefault="007E7ED4" w:rsidP="000D4E16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Arial"/>
          <w:sz w:val="20"/>
          <w:szCs w:val="20"/>
          <w:lang w:val="fr-CA"/>
        </w:rPr>
        <w:t xml:space="preserve"> </w:t>
      </w:r>
    </w:p>
    <w:p w:rsidR="00637133" w:rsidRPr="0058397A" w:rsidRDefault="00BA3E10" w:rsidP="00637133">
      <w:p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>
        <w:rPr>
          <w:rFonts w:ascii="Verdana" w:hAnsi="Verdana" w:cs="TimesNewRoman"/>
          <w:b/>
          <w:sz w:val="20"/>
          <w:szCs w:val="20"/>
          <w:lang w:val="fr-CA"/>
        </w:rPr>
        <w:t>4.</w:t>
      </w:r>
      <w:r w:rsidR="00637133"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RULTANTS DES ENQUETES QUALITATIVE ET QUANTITATIVES DUR LES ACTVITES DU PROJET.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CA"/>
        </w:rPr>
      </w:pPr>
    </w:p>
    <w:p w:rsidR="00637133" w:rsidRPr="00BA3E10" w:rsidRDefault="00637133" w:rsidP="00BA3E10">
      <w:pPr>
        <w:pStyle w:val="ListParagraph"/>
        <w:numPr>
          <w:ilvl w:val="1"/>
          <w:numId w:val="18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BA3E10">
        <w:rPr>
          <w:rFonts w:ascii="Verdana" w:hAnsi="Verdana" w:cs="TimesNewRoman"/>
          <w:b/>
          <w:sz w:val="20"/>
          <w:szCs w:val="20"/>
          <w:lang w:val="fr-CA"/>
        </w:rPr>
        <w:t xml:space="preserve"> Échantillon pris par village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  <w:lang w:val="fr-CA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  <w:lang w:val="fr-CA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  <w:t>Figure N01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  <w:lang w:val="fr-CA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noProof/>
          <w:sz w:val="20"/>
          <w:szCs w:val="20"/>
        </w:rPr>
        <w:drawing>
          <wp:inline distT="0" distB="0" distL="0" distR="0">
            <wp:extent cx="3815283" cy="1828800"/>
            <wp:effectExtent l="19050" t="0" r="13767" b="0"/>
            <wp:docPr id="2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  <w:lang w:val="fr-CA"/>
        </w:rPr>
      </w:pPr>
    </w:p>
    <w:p w:rsidR="00637133" w:rsidRPr="0058397A" w:rsidRDefault="00637133" w:rsidP="00637133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Commentaire ;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Cette figure montre  le pourcentage des personnes que nous avons atteint lors de nos enquêtes dans les trois villages. C à d à Oicha nous avons rencontré 45% à Mbau 35.3% et à Mavivi 20.%. 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  <w:t>Figure N02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3886200" cy="2505075"/>
            <wp:effectExtent l="19050" t="0" r="0" b="0"/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33" w:rsidRPr="005F073B" w:rsidRDefault="005F073B" w:rsidP="00637133">
      <w:p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>
        <w:rPr>
          <w:rFonts w:ascii="Verdana" w:hAnsi="Verdana" w:cs="TimesNewRoman"/>
          <w:b/>
          <w:sz w:val="20"/>
          <w:szCs w:val="20"/>
          <w:lang w:val="fr-FR"/>
        </w:rPr>
        <w:lastRenderedPageBreak/>
        <w:t xml:space="preserve"> Commentaire :</w:t>
      </w:r>
      <w:r w:rsidR="00637133"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</w:t>
      </w:r>
      <w:r>
        <w:rPr>
          <w:rFonts w:ascii="Verdana" w:hAnsi="Verdana" w:cs="TimesNewRoman"/>
          <w:sz w:val="20"/>
          <w:szCs w:val="20"/>
          <w:lang w:val="fr-CA"/>
        </w:rPr>
        <w:t>C</w:t>
      </w:r>
      <w:r w:rsidR="00637133" w:rsidRPr="0058397A">
        <w:rPr>
          <w:rFonts w:ascii="Verdana" w:hAnsi="Verdana" w:cs="TimesNewRoman"/>
          <w:sz w:val="20"/>
          <w:szCs w:val="20"/>
          <w:lang w:val="fr-CA"/>
        </w:rPr>
        <w:t>ette présentation en secteur montre le genre des personnes rencontrées soit 54.7% sont des hommes et 42.2% sont des femmes. 3.1% n’a été identifié</w:t>
      </w:r>
      <w:r w:rsidR="00637133"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  <w:t>Figure N03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 Croisement sexe et village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4541921" cy="1428750"/>
            <wp:effectExtent l="19050" t="0" r="0" b="0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21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: </w:t>
      </w:r>
      <w:r w:rsidRPr="0058397A">
        <w:rPr>
          <w:rFonts w:ascii="Verdana" w:hAnsi="Verdana" w:cs="TimesNewRoman"/>
          <w:sz w:val="20"/>
          <w:szCs w:val="20"/>
          <w:lang w:val="fr-FR"/>
        </w:rPr>
        <w:t>Ce tableau nous fourni les pourcentages des personnes atteintes  dans notre échantillon par genre et par village dont 3.1%  n’a pas  été identifié.</w:t>
      </w: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 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color w:val="943634" w:themeColor="accent2" w:themeShade="BF"/>
          <w:sz w:val="20"/>
          <w:szCs w:val="20"/>
          <w:lang w:val="fr-FR"/>
        </w:rPr>
        <w:t>Figure N04</w:t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4105275" cy="3095625"/>
            <wp:effectExtent l="19050" t="0" r="9525" b="0"/>
            <wp:docPr id="1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b/>
          <w:sz w:val="20"/>
          <w:szCs w:val="20"/>
          <w:lang w:val="fr-FR"/>
        </w:rPr>
        <w:t>Commentaire</w:t>
      </w:r>
      <w:r w:rsidRPr="0058397A">
        <w:rPr>
          <w:rFonts w:ascii="Verdana" w:hAnsi="Verdana" w:cs="Times New Roman"/>
          <w:sz w:val="20"/>
          <w:szCs w:val="20"/>
          <w:lang w:val="fr-FR"/>
        </w:rPr>
        <w:t> ; Au cours de n</w:t>
      </w:r>
      <w:r w:rsidR="00DE1B4A">
        <w:rPr>
          <w:rFonts w:ascii="Verdana" w:hAnsi="Verdana" w:cs="Times New Roman"/>
          <w:sz w:val="20"/>
          <w:szCs w:val="20"/>
          <w:lang w:val="fr-FR"/>
        </w:rPr>
        <w:t>os enquêtes nous avons rencontré les tranches d’âge suivant</w:t>
      </w:r>
      <w:r w:rsidRPr="0058397A">
        <w:rPr>
          <w:rFonts w:ascii="Verdana" w:hAnsi="Verdana" w:cs="Times New Roman"/>
          <w:sz w:val="20"/>
          <w:szCs w:val="20"/>
          <w:lang w:val="fr-FR"/>
        </w:rPr>
        <w:t> :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sz w:val="20"/>
          <w:szCs w:val="20"/>
          <w:lang w:val="fr-FR"/>
        </w:rPr>
        <w:t>De 55- 59ans  =40.6%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sz w:val="20"/>
          <w:szCs w:val="20"/>
          <w:lang w:val="fr-FR"/>
        </w:rPr>
        <w:t>De 60-69ans  = 37.5%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sz w:val="20"/>
          <w:szCs w:val="20"/>
          <w:lang w:val="fr-FR"/>
        </w:rPr>
        <w:t>De 70- 79ans = 17.2%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sz w:val="20"/>
          <w:szCs w:val="20"/>
          <w:lang w:val="fr-FR"/>
        </w:rPr>
        <w:lastRenderedPageBreak/>
        <w:t>De 80 et plus 1.6%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sz w:val="20"/>
          <w:szCs w:val="20"/>
          <w:lang w:val="fr-FR"/>
        </w:rPr>
        <w:t>3.1% n’a pas été identifié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943634" w:themeColor="accent2" w:themeShade="BF"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943634" w:themeColor="accent2" w:themeShade="BF"/>
          <w:sz w:val="20"/>
          <w:szCs w:val="20"/>
          <w:lang w:val="fr-FR"/>
        </w:rPr>
      </w:pPr>
      <w:r w:rsidRPr="0058397A">
        <w:rPr>
          <w:rFonts w:ascii="Verdana" w:hAnsi="Verdana" w:cs="Times New Roman"/>
          <w:color w:val="943634" w:themeColor="accent2" w:themeShade="BF"/>
          <w:sz w:val="20"/>
          <w:szCs w:val="20"/>
          <w:lang w:val="fr-FR"/>
        </w:rPr>
        <w:t>Figure N05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943634" w:themeColor="accent2" w:themeShade="BF"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943634" w:themeColor="accent2" w:themeShade="BF"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4105275" cy="1533525"/>
            <wp:effectExtent l="19050" t="0" r="9525" b="0"/>
            <wp:docPr id="1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FR"/>
        </w:rPr>
      </w:pPr>
    </w:p>
    <w:p w:rsidR="00637133" w:rsidRPr="0058397A" w:rsidRDefault="00637133" w:rsidP="00637133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  <w:t xml:space="preserve"> </w:t>
      </w: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="00DE1B4A">
        <w:rPr>
          <w:rFonts w:ascii="Verdana" w:hAnsi="Verdana" w:cs="TimesNewRoman"/>
          <w:sz w:val="20"/>
          <w:szCs w:val="20"/>
          <w:lang w:val="fr-FR"/>
        </w:rPr>
        <w:t> ; C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e tableau nous  donne les statistiques des personnes rencontrées par village et par tranche d’âge. </w:t>
      </w:r>
    </w:p>
    <w:p w:rsidR="00637133" w:rsidRPr="0058397A" w:rsidRDefault="00637133" w:rsidP="00637133">
      <w:pPr>
        <w:jc w:val="both"/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</w:pPr>
      <w:r w:rsidRPr="0058397A"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  <w:t>Figure N06</w:t>
      </w: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3276600" cy="2790825"/>
            <wp:effectExtent l="19050" t="0" r="0" b="0"/>
            <wp:docPr id="2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Pr="0058397A">
        <w:rPr>
          <w:rFonts w:ascii="Verdana" w:hAnsi="Verdana" w:cs="TimesNewRoman"/>
          <w:b/>
          <w:color w:val="943634" w:themeColor="accent2" w:themeShade="BF"/>
          <w:sz w:val="20"/>
          <w:szCs w:val="20"/>
          <w:lang w:val="fr-FR"/>
        </w:rPr>
        <w:t xml:space="preserve"> : </w:t>
      </w:r>
      <w:r w:rsidRPr="0058397A">
        <w:rPr>
          <w:rFonts w:ascii="Verdana" w:hAnsi="Verdana" w:cs="TimesNewRoman"/>
          <w:sz w:val="20"/>
          <w:szCs w:val="20"/>
          <w:lang w:val="fr-FR"/>
        </w:rPr>
        <w:t>65.6% des personnes rencontrées sont  de marié, 7.8% sont des divorcées, 21.9% sont  de veuf(e) 1.6% sont des célibataires et 3.1% n’ont pas été identifiées.</w:t>
      </w:r>
    </w:p>
    <w:p w:rsidR="00492544" w:rsidRPr="0058397A" w:rsidRDefault="00492544" w:rsidP="000D4E16">
      <w:pPr>
        <w:jc w:val="both"/>
        <w:rPr>
          <w:rFonts w:ascii="Verdana" w:hAnsi="Verdana" w:cs="TimesNewRoman"/>
          <w:sz w:val="20"/>
          <w:szCs w:val="20"/>
          <w:lang w:val="fr-FR"/>
        </w:rPr>
      </w:pPr>
    </w:p>
    <w:p w:rsidR="000735D9" w:rsidRPr="0058397A" w:rsidRDefault="00E2160E" w:rsidP="000D4E16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E2160E">
        <w:rPr>
          <w:rFonts w:ascii="Verdana" w:hAnsi="Verdana" w:cs="Arial"/>
          <w:noProof/>
          <w:sz w:val="20"/>
          <w:szCs w:val="20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-20.25pt;margin-top:8.15pt;width:498pt;height:59.2pt;z-index:251658240" strokecolor="#7030a0">
            <v:textbox style="mso-next-textbox:#_x0000_s1026">
              <w:txbxContent>
                <w:p w:rsidR="00E86710" w:rsidRPr="00492544" w:rsidRDefault="00E86710" w:rsidP="00492544">
                  <w:pPr>
                    <w:pStyle w:val="Title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4.2      REULTANTS   DE L’EVALUATION </w:t>
                  </w:r>
                </w:p>
              </w:txbxContent>
            </v:textbox>
          </v:shape>
        </w:pict>
      </w:r>
    </w:p>
    <w:p w:rsidR="000735D9" w:rsidRPr="0058397A" w:rsidRDefault="000735D9" w:rsidP="000D4E16">
      <w:pPr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0735D9" w:rsidRPr="0058397A" w:rsidRDefault="000735D9" w:rsidP="000D4E16">
      <w:pPr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B61939" w:rsidRPr="0058397A" w:rsidRDefault="00B61939" w:rsidP="000D4E16">
      <w:pPr>
        <w:jc w:val="both"/>
        <w:rPr>
          <w:rFonts w:ascii="Verdana" w:hAnsi="Verdana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lastRenderedPageBreak/>
        <w:t>4.</w:t>
      </w:r>
      <w:r w:rsidR="00DE1B4A">
        <w:rPr>
          <w:rFonts w:ascii="Verdana" w:hAnsi="Verdana" w:cs="TimesNewRoman"/>
          <w:b/>
          <w:sz w:val="20"/>
          <w:szCs w:val="20"/>
          <w:lang w:val="fr-CA"/>
        </w:rPr>
        <w:t>2</w:t>
      </w:r>
      <w:r w:rsidR="000735D9" w:rsidRPr="0058397A">
        <w:rPr>
          <w:rFonts w:ascii="Verdana" w:hAnsi="Verdana" w:cs="TimesNewRoman"/>
          <w:b/>
          <w:sz w:val="20"/>
          <w:szCs w:val="20"/>
          <w:lang w:val="fr-CA"/>
        </w:rPr>
        <w:t>.</w:t>
      </w:r>
      <w:r w:rsidR="00DE1B4A">
        <w:rPr>
          <w:rFonts w:ascii="Verdana" w:hAnsi="Verdana" w:cs="TimesNewRoman"/>
          <w:b/>
          <w:sz w:val="20"/>
          <w:szCs w:val="20"/>
          <w:lang w:val="fr-CA"/>
        </w:rPr>
        <w:t xml:space="preserve">1 </w:t>
      </w:r>
      <w:r w:rsidR="000735D9"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Résulta</w:t>
      </w:r>
      <w:r w:rsidR="00F55D5F" w:rsidRPr="0058397A">
        <w:rPr>
          <w:rFonts w:ascii="Verdana" w:hAnsi="Verdana" w:cs="TimesNewRoman"/>
          <w:b/>
          <w:sz w:val="20"/>
          <w:szCs w:val="20"/>
          <w:lang w:val="fr-CA"/>
        </w:rPr>
        <w:t>n</w:t>
      </w:r>
      <w:r w:rsidR="000735D9"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ts  attendus et Réalisations du projet </w:t>
      </w:r>
    </w:p>
    <w:tbl>
      <w:tblPr>
        <w:tblStyle w:val="TableGrid"/>
        <w:tblW w:w="10980" w:type="dxa"/>
        <w:tblInd w:w="-612" w:type="dxa"/>
        <w:tblLayout w:type="fixed"/>
        <w:tblLook w:val="04A0"/>
      </w:tblPr>
      <w:tblGrid>
        <w:gridCol w:w="630"/>
        <w:gridCol w:w="6930"/>
        <w:gridCol w:w="810"/>
        <w:gridCol w:w="810"/>
        <w:gridCol w:w="900"/>
        <w:gridCol w:w="900"/>
      </w:tblGrid>
      <w:tr w:rsidR="00483D5B" w:rsidRPr="0058397A" w:rsidTr="00565E78">
        <w:tc>
          <w:tcPr>
            <w:tcW w:w="630" w:type="dxa"/>
            <w:shd w:val="clear" w:color="auto" w:fill="E5B8B7" w:themeFill="accent2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N0</w:t>
            </w:r>
          </w:p>
        </w:tc>
        <w:tc>
          <w:tcPr>
            <w:tcW w:w="6930" w:type="dxa"/>
            <w:shd w:val="clear" w:color="auto" w:fill="E5B8B7" w:themeFill="accent2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Indicateurs 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Résultats attendus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Total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% de réalisation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483D5B" w:rsidRPr="0058397A" w:rsidRDefault="008231CF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% F</w:t>
            </w:r>
            <w:r w:rsidR="00483D5B">
              <w:rPr>
                <w:rFonts w:ascii="Verdana" w:hAnsi="Verdana"/>
                <w:sz w:val="20"/>
                <w:szCs w:val="20"/>
                <w:lang w:val="fr-FR"/>
              </w:rPr>
              <w:t>emme</w:t>
            </w:r>
          </w:p>
        </w:tc>
      </w:tr>
      <w:tr w:rsidR="00483D5B" w:rsidRPr="0058397A" w:rsidTr="00565E78">
        <w:trPr>
          <w:trHeight w:val="449"/>
        </w:trPr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Nombre des associations des personnes âgées impliquées dans les activités génératrices de revenus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15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15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8231CF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57.6%</w:t>
            </w: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Nombre des personnes âgées ayant accès aux services financiers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300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300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8231CF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57.6%</w:t>
            </w:r>
          </w:p>
        </w:tc>
      </w:tr>
      <w:tr w:rsidR="00483D5B" w:rsidRPr="0058397A" w:rsidTr="00565E78">
        <w:trPr>
          <w:trHeight w:val="680"/>
        </w:trPr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Nombre des personnes âgées ayant un potentiel de bénéficier de amélioration  grâce aux  nouvelles politiques</w:t>
            </w:r>
            <w:r w:rsidR="00565E78">
              <w:rPr>
                <w:rFonts w:ascii="Verdana" w:hAnsi="Verdana"/>
                <w:sz w:val="20"/>
                <w:szCs w:val="20"/>
                <w:lang w:val="fr-FR"/>
              </w:rPr>
              <w:t xml:space="preserve"> (pas de nouvelles politiques mais des formations et autres activités qui ont amélioré les conditions de vie des personnes âgées)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4380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565E78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4098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565E78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93.5</w:t>
            </w:r>
            <w:r w:rsidR="00483D5B" w:rsidRPr="0058397A">
              <w:rPr>
                <w:rFonts w:ascii="Verdana" w:hAnsi="Verdana"/>
                <w:sz w:val="20"/>
                <w:szCs w:val="20"/>
                <w:lang w:val="fr-FR"/>
              </w:rPr>
              <w:t>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565E78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65.5%</w:t>
            </w: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Nombre d’acteurs humanitaires qui incluent  les personnes âgées dans leur programme.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18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12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66%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115E4A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Atelier au niveau National 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(Nombre des participants)</w:t>
            </w:r>
          </w:p>
        </w:tc>
        <w:tc>
          <w:tcPr>
            <w:tcW w:w="810" w:type="dxa"/>
            <w:shd w:val="clear" w:color="auto" w:fill="17365D" w:themeFill="text2" w:themeFillShade="BF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30</w:t>
            </w:r>
          </w:p>
        </w:tc>
        <w:tc>
          <w:tcPr>
            <w:tcW w:w="81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30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Suivi de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recomman</w:t>
            </w:r>
            <w:r w:rsidR="00382813">
              <w:rPr>
                <w:rFonts w:ascii="Verdana" w:hAnsi="Verdana"/>
                <w:sz w:val="20"/>
                <w:szCs w:val="20"/>
                <w:lang w:val="fr-FR"/>
              </w:rPr>
              <w:t>dations de l’atelier National (E.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g : création d’une plate forme provinciale CAEPA)</w:t>
            </w:r>
          </w:p>
        </w:tc>
        <w:tc>
          <w:tcPr>
            <w:tcW w:w="810" w:type="dxa"/>
            <w:shd w:val="clear" w:color="auto" w:fill="17365D" w:themeFill="text2" w:themeFillShade="BF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Suivi</w:t>
            </w:r>
          </w:p>
        </w:tc>
        <w:tc>
          <w:tcPr>
            <w:tcW w:w="81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Suivi 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75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DE1B4A">
              <w:rPr>
                <w:rFonts w:ascii="Verdana" w:hAnsi="Verdana"/>
                <w:sz w:val="20"/>
                <w:szCs w:val="20"/>
                <w:lang w:val="fr-FR"/>
              </w:rPr>
              <w:t xml:space="preserve">Atelier régional 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(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Par le directeur National à Londres)</w:t>
            </w:r>
          </w:p>
        </w:tc>
        <w:tc>
          <w:tcPr>
            <w:tcW w:w="810" w:type="dxa"/>
            <w:shd w:val="clear" w:color="auto" w:fill="17365D" w:themeFill="text2" w:themeFillShade="BF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Fait</w:t>
            </w:r>
          </w:p>
        </w:tc>
        <w:tc>
          <w:tcPr>
            <w:tcW w:w="81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Fait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Cartographie et analyse sur la protection sociale en RDC</w:t>
            </w:r>
          </w:p>
        </w:tc>
        <w:tc>
          <w:tcPr>
            <w:tcW w:w="810" w:type="dxa"/>
            <w:shd w:val="clear" w:color="auto" w:fill="17365D" w:themeFill="text2" w:themeFillShade="BF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</w:t>
            </w:r>
          </w:p>
        </w:tc>
        <w:tc>
          <w:tcPr>
            <w:tcW w:w="81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FFFFFF" w:themeFill="background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10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Formation des partenaires et les  membres  du  gouvernement sur les droits et la protection des personnes âgées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50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60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110%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30%</w:t>
            </w: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Une plateforme active dans le plaidoyer au niveau provincial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DE1B4A" w:rsidRDefault="00483D5B" w:rsidP="000D4E1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1B4A">
              <w:rPr>
                <w:rFonts w:ascii="Verdana" w:hAnsi="Verdana"/>
                <w:sz w:val="20"/>
                <w:szCs w:val="20"/>
              </w:rPr>
              <w:t>Formation des O PMG( Old people monitoring group)</w:t>
            </w:r>
          </w:p>
          <w:p w:rsidR="00483D5B" w:rsidRPr="00DE1B4A" w:rsidRDefault="00483D5B" w:rsidP="000D4E1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150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150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565E78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65%</w:t>
            </w: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Formation des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Groupes de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 plaidoyer, communication et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fournisseurs des </w:t>
            </w: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 xml:space="preserve">émissions radio. </w:t>
            </w:r>
          </w:p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150</w:t>
            </w: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150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100%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66%</w:t>
            </w: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>12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Nombre des radios avec les quels les protocoles ont été signés</w:t>
            </w:r>
          </w:p>
        </w:tc>
        <w:tc>
          <w:tcPr>
            <w:tcW w:w="81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6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483D5B" w:rsidRPr="0058397A" w:rsidTr="00565E78">
        <w:tc>
          <w:tcPr>
            <w:tcW w:w="63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13 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Nombre d’articles publiés</w:t>
            </w:r>
          </w:p>
        </w:tc>
        <w:tc>
          <w:tcPr>
            <w:tcW w:w="810" w:type="dxa"/>
            <w:shd w:val="clear" w:color="auto" w:fill="000000" w:themeFill="text1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r w:rsidRPr="0058397A">
              <w:rPr>
                <w:rFonts w:ascii="Verdana" w:hAnsi="Verdana"/>
                <w:sz w:val="20"/>
                <w:szCs w:val="20"/>
                <w:lang w:val="fr-FR"/>
              </w:rPr>
              <w:t>21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483D5B" w:rsidRPr="0058397A" w:rsidRDefault="00483D5B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7139B2" w:rsidRPr="007139B2" w:rsidTr="00565E78">
        <w:tc>
          <w:tcPr>
            <w:tcW w:w="630" w:type="dxa"/>
            <w:shd w:val="clear" w:color="auto" w:fill="000000" w:themeFill="text1"/>
          </w:tcPr>
          <w:p w:rsidR="007139B2" w:rsidRPr="0058397A" w:rsidRDefault="007139B2" w:rsidP="000D4E16">
            <w:pPr>
              <w:jc w:val="both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b/>
                <w:sz w:val="20"/>
                <w:szCs w:val="20"/>
                <w:lang w:val="fr-FR"/>
              </w:rPr>
              <w:t>14</w:t>
            </w:r>
          </w:p>
        </w:tc>
        <w:tc>
          <w:tcPr>
            <w:tcW w:w="6930" w:type="dxa"/>
            <w:shd w:val="clear" w:color="auto" w:fill="DDD9C3" w:themeFill="background2" w:themeFillShade="E6"/>
          </w:tcPr>
          <w:p w:rsidR="007139B2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000000" w:themeFill="text1"/>
          </w:tcPr>
          <w:p w:rsidR="007139B2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CCC0D9" w:themeFill="accent4" w:themeFillTint="66"/>
          </w:tcPr>
          <w:p w:rsidR="007139B2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7139B2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7139B2" w:rsidRPr="0058397A" w:rsidRDefault="007139B2" w:rsidP="000D4E16">
            <w:pPr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</w:tbl>
    <w:p w:rsidR="00B61939" w:rsidRPr="0058397A" w:rsidRDefault="00B61939" w:rsidP="000D4E16">
      <w:pPr>
        <w:spacing w:after="0" w:line="240" w:lineRule="auto"/>
        <w:ind w:left="180"/>
        <w:jc w:val="both"/>
        <w:rPr>
          <w:rFonts w:ascii="Verdana" w:hAnsi="Verdana" w:cs="Arial"/>
          <w:b/>
          <w:color w:val="FF0000"/>
          <w:sz w:val="20"/>
          <w:szCs w:val="20"/>
          <w:lang w:val="fr-CA"/>
        </w:rPr>
      </w:pPr>
    </w:p>
    <w:p w:rsidR="00B61939" w:rsidRPr="007A7EAE" w:rsidRDefault="007A7EAE" w:rsidP="000D4E16">
      <w:pPr>
        <w:spacing w:after="0" w:line="240" w:lineRule="auto"/>
        <w:ind w:left="180"/>
        <w:jc w:val="both"/>
        <w:rPr>
          <w:rFonts w:ascii="Verdana" w:hAnsi="Verdana" w:cs="Arial"/>
          <w:b/>
          <w:sz w:val="20"/>
          <w:szCs w:val="20"/>
          <w:lang w:val="fr-CA"/>
        </w:rPr>
      </w:pPr>
      <w:r w:rsidRPr="007A7EAE">
        <w:rPr>
          <w:rFonts w:ascii="Verdana" w:hAnsi="Verdana" w:cs="Arial"/>
          <w:b/>
          <w:sz w:val="20"/>
          <w:szCs w:val="20"/>
          <w:lang w:val="fr-CA"/>
        </w:rPr>
        <w:t>4.2.2</w:t>
      </w:r>
      <w:r>
        <w:rPr>
          <w:rFonts w:ascii="Verdana" w:hAnsi="Verdana" w:cs="Arial"/>
          <w:b/>
          <w:sz w:val="20"/>
          <w:szCs w:val="20"/>
          <w:lang w:val="fr-CA"/>
        </w:rPr>
        <w:t xml:space="preserve">. </w:t>
      </w:r>
      <w:r w:rsidR="00115E4A" w:rsidRPr="007A7EAE">
        <w:rPr>
          <w:rFonts w:ascii="Verdana" w:hAnsi="Verdana" w:cs="Arial"/>
          <w:b/>
          <w:sz w:val="20"/>
          <w:szCs w:val="20"/>
          <w:lang w:val="fr-CA"/>
        </w:rPr>
        <w:t>Commentaire et analyse de</w:t>
      </w:r>
      <w:r w:rsidR="00C55705" w:rsidRPr="007A7EAE">
        <w:rPr>
          <w:rFonts w:ascii="Verdana" w:hAnsi="Verdana" w:cs="Arial"/>
          <w:b/>
          <w:sz w:val="20"/>
          <w:szCs w:val="20"/>
          <w:lang w:val="fr-CA"/>
        </w:rPr>
        <w:t>s</w:t>
      </w:r>
      <w:r w:rsidR="00115E4A" w:rsidRPr="007A7EAE">
        <w:rPr>
          <w:rFonts w:ascii="Verdana" w:hAnsi="Verdana" w:cs="Arial"/>
          <w:b/>
          <w:sz w:val="20"/>
          <w:szCs w:val="20"/>
          <w:lang w:val="fr-CA"/>
        </w:rPr>
        <w:t xml:space="preserve"> résul</w:t>
      </w:r>
      <w:r w:rsidR="00C27665" w:rsidRPr="007A7EAE">
        <w:rPr>
          <w:rFonts w:ascii="Verdana" w:hAnsi="Verdana" w:cs="Arial"/>
          <w:b/>
          <w:sz w:val="20"/>
          <w:szCs w:val="20"/>
          <w:lang w:val="fr-CA"/>
        </w:rPr>
        <w:t>ta</w:t>
      </w:r>
      <w:r w:rsidR="00057720">
        <w:rPr>
          <w:rFonts w:ascii="Verdana" w:hAnsi="Verdana" w:cs="Arial"/>
          <w:b/>
          <w:sz w:val="20"/>
          <w:szCs w:val="20"/>
          <w:lang w:val="fr-CA"/>
        </w:rPr>
        <w:t>n</w:t>
      </w:r>
      <w:r w:rsidR="00C27665" w:rsidRPr="007A7EAE">
        <w:rPr>
          <w:rFonts w:ascii="Verdana" w:hAnsi="Verdana" w:cs="Arial"/>
          <w:b/>
          <w:sz w:val="20"/>
          <w:szCs w:val="20"/>
          <w:lang w:val="fr-CA"/>
        </w:rPr>
        <w:t>ts des indicateurs</w:t>
      </w:r>
    </w:p>
    <w:p w:rsidR="00115E4A" w:rsidRPr="007A7EAE" w:rsidRDefault="00115E4A" w:rsidP="000D4E16">
      <w:pPr>
        <w:spacing w:after="0" w:line="240" w:lineRule="auto"/>
        <w:ind w:left="180"/>
        <w:jc w:val="both"/>
        <w:rPr>
          <w:rFonts w:ascii="Verdana" w:hAnsi="Verdana" w:cs="Arial"/>
          <w:b/>
          <w:sz w:val="20"/>
          <w:szCs w:val="20"/>
          <w:lang w:val="fr-CA"/>
        </w:rPr>
      </w:pPr>
    </w:p>
    <w:p w:rsidR="00115E4A" w:rsidRPr="0058397A" w:rsidRDefault="00115E4A" w:rsidP="00115E4A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b/>
          <w:sz w:val="20"/>
          <w:szCs w:val="20"/>
          <w:lang w:val="fr-CA"/>
        </w:rPr>
      </w:pPr>
      <w:r w:rsidRPr="0058397A">
        <w:rPr>
          <w:rFonts w:ascii="Verdana" w:hAnsi="Verdana" w:cs="Arial"/>
          <w:b/>
          <w:sz w:val="20"/>
          <w:szCs w:val="20"/>
          <w:lang w:val="fr-CA"/>
        </w:rPr>
        <w:t>Associations des personnes âgées impliquées dans les activités génératrices de revenu;</w:t>
      </w:r>
    </w:p>
    <w:p w:rsidR="007A7EAE" w:rsidRDefault="00115E4A" w:rsidP="007A7EAE">
      <w:pPr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 w:cs="Arial"/>
          <w:sz w:val="20"/>
          <w:szCs w:val="20"/>
          <w:lang w:val="fr-CA"/>
        </w:rPr>
        <w:t>15 associations des personnes âgées (OPA</w:t>
      </w:r>
      <w:r w:rsidR="001C56CC">
        <w:rPr>
          <w:rFonts w:ascii="Verdana" w:hAnsi="Verdana" w:cs="Arial"/>
          <w:sz w:val="20"/>
          <w:szCs w:val="20"/>
          <w:lang w:val="fr-CA"/>
        </w:rPr>
        <w:t xml:space="preserve">, </w:t>
      </w:r>
      <w:r w:rsidR="007A7EAE">
        <w:rPr>
          <w:rFonts w:ascii="Verdana" w:hAnsi="Verdana" w:cs="Arial"/>
          <w:sz w:val="20"/>
          <w:szCs w:val="20"/>
          <w:lang w:val="fr-CA"/>
        </w:rPr>
        <w:t xml:space="preserve"> Old peaple association</w:t>
      </w:r>
      <w:r w:rsidRPr="0058397A">
        <w:rPr>
          <w:rFonts w:ascii="Verdana" w:hAnsi="Verdana" w:cs="Arial"/>
          <w:sz w:val="20"/>
          <w:szCs w:val="20"/>
          <w:lang w:val="fr-CA"/>
        </w:rPr>
        <w:t>) sont fonctionnelles  dans les trois villages. Actives</w:t>
      </w:r>
      <w:r w:rsidR="007A7EAE">
        <w:rPr>
          <w:rFonts w:ascii="Verdana" w:hAnsi="Verdana" w:cs="Arial"/>
          <w:sz w:val="20"/>
          <w:szCs w:val="20"/>
          <w:lang w:val="fr-CA"/>
        </w:rPr>
        <w:t xml:space="preserve">, </w:t>
      </w:r>
      <w:r w:rsidRPr="0058397A">
        <w:rPr>
          <w:rFonts w:ascii="Verdana" w:hAnsi="Verdana" w:cs="Arial"/>
          <w:sz w:val="20"/>
          <w:szCs w:val="20"/>
          <w:lang w:val="fr-CA"/>
        </w:rPr>
        <w:t xml:space="preserve"> ils tiennent des réunions une  fois par mois  avec différents </w:t>
      </w:r>
      <w:r w:rsidR="00E8083A" w:rsidRPr="0058397A">
        <w:rPr>
          <w:rFonts w:ascii="Verdana" w:hAnsi="Verdana" w:cs="Arial"/>
          <w:sz w:val="20"/>
          <w:szCs w:val="20"/>
          <w:lang w:val="fr-CA"/>
        </w:rPr>
        <w:t xml:space="preserve"> thèmes </w:t>
      </w:r>
      <w:r w:rsidRPr="0058397A">
        <w:rPr>
          <w:rFonts w:ascii="Verdana" w:hAnsi="Verdana" w:cs="Arial"/>
          <w:sz w:val="20"/>
          <w:szCs w:val="20"/>
          <w:lang w:val="fr-CA"/>
        </w:rPr>
        <w:t xml:space="preserve">qui seront expliqués plus </w:t>
      </w:r>
      <w:r w:rsidR="00C55705" w:rsidRPr="0058397A">
        <w:rPr>
          <w:rFonts w:ascii="Verdana" w:hAnsi="Verdana" w:cs="Arial"/>
          <w:sz w:val="20"/>
          <w:szCs w:val="20"/>
          <w:lang w:val="fr-CA"/>
        </w:rPr>
        <w:t xml:space="preserve">bas. </w:t>
      </w:r>
      <w:r w:rsidR="00E8083A" w:rsidRPr="0058397A">
        <w:rPr>
          <w:rFonts w:ascii="Verdana" w:hAnsi="Verdana" w:cs="Arial"/>
          <w:sz w:val="20"/>
          <w:szCs w:val="20"/>
          <w:lang w:val="fr-CA"/>
        </w:rPr>
        <w:t xml:space="preserve"> Il faut confirmer que </w:t>
      </w:r>
      <w:r w:rsidR="00350F5E" w:rsidRPr="0058397A">
        <w:rPr>
          <w:rFonts w:ascii="Verdana" w:hAnsi="Verdana" w:cs="Arial"/>
          <w:sz w:val="20"/>
          <w:szCs w:val="20"/>
          <w:lang w:val="fr-CA"/>
        </w:rPr>
        <w:t xml:space="preserve"> les </w:t>
      </w:r>
      <w:r w:rsidR="007A7EAE">
        <w:rPr>
          <w:rFonts w:ascii="Verdana" w:hAnsi="Verdana" w:cs="Arial"/>
          <w:sz w:val="20"/>
          <w:szCs w:val="20"/>
          <w:lang w:val="fr-CA"/>
        </w:rPr>
        <w:t>1</w:t>
      </w:r>
      <w:r w:rsidR="001C56CC">
        <w:rPr>
          <w:rFonts w:ascii="Verdana" w:hAnsi="Verdana" w:cs="Arial"/>
          <w:sz w:val="20"/>
          <w:szCs w:val="20"/>
          <w:lang w:val="fr-CA"/>
        </w:rPr>
        <w:t>5</w:t>
      </w:r>
      <w:r w:rsidR="007A7EAE">
        <w:rPr>
          <w:rFonts w:ascii="Verdana" w:hAnsi="Verdana" w:cs="Arial"/>
          <w:sz w:val="20"/>
          <w:szCs w:val="20"/>
          <w:lang w:val="fr-CA"/>
        </w:rPr>
        <w:t xml:space="preserve">associations ont </w:t>
      </w:r>
      <w:r w:rsidR="00350F5E" w:rsidRPr="0058397A">
        <w:rPr>
          <w:rFonts w:ascii="Verdana" w:hAnsi="Verdana" w:cs="Arial"/>
          <w:sz w:val="20"/>
          <w:szCs w:val="20"/>
          <w:lang w:val="fr-CA"/>
        </w:rPr>
        <w:t>30  groupes s</w:t>
      </w:r>
      <w:r w:rsidR="001C56CC">
        <w:rPr>
          <w:rFonts w:ascii="Verdana" w:hAnsi="Verdana" w:cs="Arial"/>
          <w:sz w:val="20"/>
          <w:szCs w:val="20"/>
          <w:lang w:val="fr-CA"/>
        </w:rPr>
        <w:t>olidaires qui sont composés de 1</w:t>
      </w:r>
      <w:r w:rsidR="00350F5E" w:rsidRPr="0058397A">
        <w:rPr>
          <w:rFonts w:ascii="Verdana" w:hAnsi="Verdana" w:cs="Arial"/>
          <w:sz w:val="20"/>
          <w:szCs w:val="20"/>
          <w:lang w:val="fr-CA"/>
        </w:rPr>
        <w:t>0 membres par groupes. 5 nouvelles  associations ce sont ajouté suite au remboursement des membres sur leurs bénéfices</w:t>
      </w:r>
      <w:r w:rsidR="007A7EAE">
        <w:rPr>
          <w:rFonts w:ascii="Verdana" w:hAnsi="Verdana" w:cs="Arial"/>
          <w:sz w:val="20"/>
          <w:szCs w:val="20"/>
          <w:lang w:val="fr-CA"/>
        </w:rPr>
        <w:t xml:space="preserve"> de leurs activités.    Actuellement nous comptons </w:t>
      </w:r>
      <w:r w:rsidR="00350F5E" w:rsidRPr="0058397A">
        <w:rPr>
          <w:rFonts w:ascii="Verdana" w:hAnsi="Verdana" w:cs="Arial"/>
          <w:sz w:val="20"/>
          <w:szCs w:val="20"/>
          <w:lang w:val="fr-CA"/>
        </w:rPr>
        <w:t xml:space="preserve">5groupes solidaires nés des activités génératrices de revenu des membres initialement appuyés.  </w:t>
      </w:r>
      <w:r w:rsidR="00E8083A" w:rsidRPr="0058397A">
        <w:rPr>
          <w:rFonts w:ascii="Verdana" w:hAnsi="Verdana" w:cs="Arial"/>
          <w:sz w:val="20"/>
          <w:szCs w:val="20"/>
          <w:lang w:val="fr-CA"/>
        </w:rPr>
        <w:t xml:space="preserve"> </w:t>
      </w:r>
      <w:r w:rsidR="00350F5E" w:rsidRPr="0058397A">
        <w:rPr>
          <w:rFonts w:ascii="Verdana" w:hAnsi="Verdana" w:cs="Arial"/>
          <w:sz w:val="20"/>
          <w:szCs w:val="20"/>
          <w:lang w:val="fr-CA"/>
        </w:rPr>
        <w:t xml:space="preserve"> ,</w:t>
      </w:r>
      <w:r w:rsidR="001C7921" w:rsidRPr="0058397A">
        <w:rPr>
          <w:rFonts w:ascii="Verdana" w:hAnsi="Verdana" w:cs="Arial"/>
          <w:sz w:val="20"/>
          <w:szCs w:val="20"/>
          <w:lang w:val="fr-CA"/>
        </w:rPr>
        <w:t xml:space="preserve"> L’activité a réussi</w:t>
      </w:r>
      <w:r w:rsidR="007A7EAE">
        <w:rPr>
          <w:rFonts w:ascii="Verdana" w:hAnsi="Verdana" w:cs="Arial"/>
          <w:sz w:val="20"/>
          <w:szCs w:val="20"/>
          <w:lang w:val="fr-CA"/>
        </w:rPr>
        <w:t>t malgré les difficultés rencontrées par les groupes solidaires moulin.</w:t>
      </w:r>
    </w:p>
    <w:p w:rsidR="00115E4A" w:rsidRPr="0058397A" w:rsidRDefault="00350F5E" w:rsidP="007A7EAE">
      <w:pPr>
        <w:jc w:val="both"/>
        <w:rPr>
          <w:rFonts w:ascii="Verdana" w:hAnsi="Verdana" w:cs="Arial"/>
          <w:b/>
          <w:sz w:val="20"/>
          <w:szCs w:val="20"/>
          <w:lang w:val="fr-CA"/>
        </w:rPr>
      </w:pPr>
      <w:r w:rsidRPr="0058397A">
        <w:rPr>
          <w:rFonts w:ascii="Verdana" w:hAnsi="Verdana"/>
          <w:b/>
          <w:sz w:val="20"/>
          <w:szCs w:val="20"/>
          <w:lang w:val="fr-FR"/>
        </w:rPr>
        <w:t>Nombre des personnes âgées ayant accès aux services financiers</w:t>
      </w:r>
    </w:p>
    <w:p w:rsidR="00115E4A" w:rsidRPr="0058397A" w:rsidRDefault="00115E4A" w:rsidP="00115E4A">
      <w:pPr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 w:cs="Arial"/>
          <w:sz w:val="20"/>
          <w:szCs w:val="20"/>
          <w:lang w:val="fr-CA"/>
        </w:rPr>
        <w:t xml:space="preserve">  </w:t>
      </w:r>
      <w:r w:rsidR="00350F5E" w:rsidRPr="0058397A">
        <w:rPr>
          <w:rFonts w:ascii="Verdana" w:hAnsi="Verdana" w:cs="Arial"/>
          <w:sz w:val="20"/>
          <w:szCs w:val="20"/>
          <w:lang w:val="fr-CA"/>
        </w:rPr>
        <w:t xml:space="preserve">Les personnes âgées ont eu accès aux services financiers à travers l’ouverture des comptes bancaires pour les bénéficiaires. 300personnes on eu accès </w:t>
      </w:r>
      <w:r w:rsidR="001C7921" w:rsidRPr="0058397A">
        <w:rPr>
          <w:rFonts w:ascii="Verdana" w:hAnsi="Verdana" w:cs="Arial"/>
          <w:sz w:val="20"/>
          <w:szCs w:val="20"/>
          <w:lang w:val="fr-CA"/>
        </w:rPr>
        <w:t xml:space="preserve"> aux services financiers </w:t>
      </w:r>
      <w:r w:rsidR="001C7921" w:rsidRPr="0058397A">
        <w:rPr>
          <w:rFonts w:ascii="Verdana" w:hAnsi="Verdana" w:cs="Arial"/>
          <w:sz w:val="20"/>
          <w:szCs w:val="20"/>
          <w:lang w:val="fr-CA"/>
        </w:rPr>
        <w:lastRenderedPageBreak/>
        <w:t>à travers le cash transfert  po</w:t>
      </w:r>
      <w:r w:rsidR="00E86710">
        <w:rPr>
          <w:rFonts w:ascii="Verdana" w:hAnsi="Verdana" w:cs="Arial"/>
          <w:sz w:val="20"/>
          <w:szCs w:val="20"/>
          <w:lang w:val="fr-CA"/>
        </w:rPr>
        <w:t xml:space="preserve">ur les différentes activités </w:t>
      </w:r>
      <w:r w:rsidR="001C7921" w:rsidRPr="0058397A">
        <w:rPr>
          <w:rFonts w:ascii="Verdana" w:hAnsi="Verdana" w:cs="Arial"/>
          <w:sz w:val="20"/>
          <w:szCs w:val="20"/>
          <w:lang w:val="fr-CA"/>
        </w:rPr>
        <w:t xml:space="preserve"> génératrices de revenu</w:t>
      </w:r>
      <w:r w:rsidR="007A7EAE">
        <w:rPr>
          <w:rFonts w:ascii="Verdana" w:hAnsi="Verdana" w:cs="Arial"/>
          <w:sz w:val="20"/>
          <w:szCs w:val="20"/>
          <w:lang w:val="fr-CA"/>
        </w:rPr>
        <w:t>.il faut signifier que 50 autres personnes viennent d’accéder  aux services financiers grâce au remboursement effectués par les différents groupes solidaires.</w:t>
      </w:r>
    </w:p>
    <w:p w:rsidR="001C7921" w:rsidRPr="007A7EAE" w:rsidRDefault="001C7921" w:rsidP="007A7EAE">
      <w:pPr>
        <w:pStyle w:val="ListParagraph"/>
        <w:numPr>
          <w:ilvl w:val="0"/>
          <w:numId w:val="1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7A7EAE">
        <w:rPr>
          <w:rFonts w:ascii="Verdana" w:hAnsi="Verdana" w:cs="TimesNewRoman"/>
          <w:b/>
          <w:sz w:val="20"/>
          <w:szCs w:val="20"/>
          <w:lang w:val="fr-CA"/>
        </w:rPr>
        <w:t>DOCUMENTATION  SUR LES MOYENS DE SUBSISTANCE.</w:t>
      </w:r>
    </w:p>
    <w:p w:rsidR="001C7921" w:rsidRPr="0058397A" w:rsidRDefault="001C7921" w:rsidP="001C7921">
      <w:pPr>
        <w:jc w:val="both"/>
        <w:outlineLvl w:val="0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Constitutio</w:t>
      </w:r>
      <w:r w:rsidR="00BE39A9">
        <w:rPr>
          <w:rFonts w:ascii="Verdana" w:hAnsi="Verdana" w:cs="TimesNewRoman"/>
          <w:b/>
          <w:sz w:val="20"/>
          <w:szCs w:val="20"/>
          <w:lang w:val="fr-CA"/>
        </w:rPr>
        <w:t>n des groupes solidaires au débi</w:t>
      </w: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t. </w:t>
      </w:r>
    </w:p>
    <w:tbl>
      <w:tblPr>
        <w:tblW w:w="7860" w:type="dxa"/>
        <w:tblInd w:w="96" w:type="dxa"/>
        <w:tblLook w:val="04A0"/>
      </w:tblPr>
      <w:tblGrid>
        <w:gridCol w:w="1992"/>
        <w:gridCol w:w="723"/>
        <w:gridCol w:w="26"/>
        <w:gridCol w:w="507"/>
        <w:gridCol w:w="556"/>
        <w:gridCol w:w="14"/>
        <w:gridCol w:w="591"/>
        <w:gridCol w:w="700"/>
        <w:gridCol w:w="568"/>
        <w:gridCol w:w="598"/>
        <w:gridCol w:w="643"/>
        <w:gridCol w:w="942"/>
      </w:tblGrid>
      <w:tr w:rsidR="001C7921" w:rsidRPr="0058397A" w:rsidTr="007D7ABE">
        <w:trPr>
          <w:trHeight w:val="315"/>
        </w:trPr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ACTIVITES</w:t>
            </w: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MAVIVI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BE"/>
              </w:rPr>
              <w:t>MBAU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OICHA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S/TOTAL</w:t>
            </w: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TOTAL</w:t>
            </w:r>
          </w:p>
        </w:tc>
      </w:tr>
      <w:tr w:rsidR="001C7921" w:rsidRPr="0058397A" w:rsidTr="007D7ABE">
        <w:trPr>
          <w:trHeight w:val="315"/>
        </w:trPr>
        <w:tc>
          <w:tcPr>
            <w:tcW w:w="1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H</w:t>
            </w:r>
          </w:p>
        </w:tc>
        <w:tc>
          <w:tcPr>
            <w:tcW w:w="53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H</w:t>
            </w:r>
          </w:p>
        </w:tc>
        <w:tc>
          <w:tcPr>
            <w:tcW w:w="60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F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H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H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F</w:t>
            </w:r>
          </w:p>
        </w:tc>
        <w:tc>
          <w:tcPr>
            <w:tcW w:w="94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fr-CA"/>
              </w:rPr>
            </w:pPr>
          </w:p>
        </w:tc>
      </w:tr>
      <w:tr w:rsidR="001C7921" w:rsidRPr="0058397A" w:rsidTr="007D7ABE">
        <w:trPr>
          <w:trHeight w:val="315"/>
        </w:trPr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MOULIN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11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17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130</w:t>
            </w:r>
          </w:p>
        </w:tc>
      </w:tr>
      <w:tr w:rsidR="001C7921" w:rsidRPr="0058397A" w:rsidTr="007D7ABE">
        <w:trPr>
          <w:trHeight w:val="315"/>
        </w:trPr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MOTO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10</w:t>
            </w:r>
          </w:p>
        </w:tc>
      </w:tr>
      <w:tr w:rsidR="001C7921" w:rsidRPr="0058397A" w:rsidTr="007D7ABE">
        <w:trPr>
          <w:trHeight w:val="525"/>
        </w:trPr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CA"/>
              </w:rPr>
              <w:t>S</w:t>
            </w: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APONIFICATION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</w:tr>
      <w:tr w:rsidR="001C7921" w:rsidRPr="0058397A" w:rsidTr="007D7ABE">
        <w:trPr>
          <w:trHeight w:val="780"/>
        </w:trPr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PETIT COMMERCE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150</w:t>
            </w:r>
          </w:p>
        </w:tc>
      </w:tr>
      <w:tr w:rsidR="001C7921" w:rsidRPr="0058397A" w:rsidTr="007D7ABE">
        <w:trPr>
          <w:trHeight w:val="315"/>
        </w:trPr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B8B7"/>
            <w:hideMark/>
          </w:tcPr>
          <w:p w:rsidR="001C7921" w:rsidRPr="0058397A" w:rsidRDefault="001C7921" w:rsidP="007D7AB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58397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:rsidR="001C7921" w:rsidRPr="0058397A" w:rsidRDefault="001C7921" w:rsidP="001C7921">
      <w:pPr>
        <w:jc w:val="both"/>
        <w:outlineLvl w:val="0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 </w:t>
      </w: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outlineLvl w:val="0"/>
        <w:rPr>
          <w:rFonts w:ascii="Verdana" w:hAnsi="Verdana"/>
          <w:b/>
          <w:sz w:val="20"/>
          <w:szCs w:val="20"/>
          <w:lang w:val="fr-CA"/>
        </w:rPr>
      </w:pPr>
      <w:r w:rsidRPr="0058397A">
        <w:rPr>
          <w:rFonts w:ascii="Verdana" w:hAnsi="Verdana"/>
          <w:b/>
          <w:sz w:val="20"/>
          <w:szCs w:val="20"/>
          <w:lang w:val="fr-CA"/>
        </w:rPr>
        <w:t>Les groupes solidaires  gardent-ils  les mêmes effectifs comme au débit?</w:t>
      </w:r>
    </w:p>
    <w:p w:rsidR="001C7921" w:rsidRPr="0058397A" w:rsidRDefault="001C7921" w:rsidP="001C7921">
      <w:pPr>
        <w:jc w:val="both"/>
        <w:outlineLvl w:val="0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>Une personne est morte (à Oicha) et 5 autres ont désistées dans les groupes solidaires  moulin; voulant savoir la cause qui a fait que les 5 personnes quittent les groupes, les m</w:t>
      </w:r>
      <w:r w:rsidR="00BE39A9">
        <w:rPr>
          <w:rFonts w:ascii="Verdana" w:hAnsi="Verdana"/>
          <w:sz w:val="20"/>
          <w:szCs w:val="20"/>
          <w:lang w:val="fr-CA"/>
        </w:rPr>
        <w:t>embres ont répondu que ce sont d</w:t>
      </w:r>
      <w:r w:rsidRPr="0058397A">
        <w:rPr>
          <w:rFonts w:ascii="Verdana" w:hAnsi="Verdana"/>
          <w:sz w:val="20"/>
          <w:szCs w:val="20"/>
          <w:lang w:val="fr-CA"/>
        </w:rPr>
        <w:t>es personnes d’un des groupes solidaires</w:t>
      </w:r>
      <w:r w:rsidR="000B57E7" w:rsidRPr="0058397A">
        <w:rPr>
          <w:rFonts w:ascii="Verdana" w:hAnsi="Verdana"/>
          <w:sz w:val="20"/>
          <w:szCs w:val="20"/>
          <w:lang w:val="fr-CA"/>
        </w:rPr>
        <w:t xml:space="preserve"> de Mbau qui jusqu’aujourd’hui </w:t>
      </w:r>
      <w:r w:rsidRPr="0058397A">
        <w:rPr>
          <w:rFonts w:ascii="Verdana" w:hAnsi="Verdana"/>
          <w:sz w:val="20"/>
          <w:szCs w:val="20"/>
          <w:lang w:val="fr-CA"/>
        </w:rPr>
        <w:t>n’avait pas encore bien  démarré (dans l’OPA Ushindi).  Ce ci a été dit au manque de client  suite  un mauvais emplacement et aux difficultés liées aux pannes</w:t>
      </w:r>
      <w:r w:rsidR="004F4071">
        <w:rPr>
          <w:rFonts w:ascii="Verdana" w:hAnsi="Verdana"/>
          <w:sz w:val="20"/>
          <w:szCs w:val="20"/>
          <w:lang w:val="fr-CA"/>
        </w:rPr>
        <w:t xml:space="preserve"> de leur mortier</w:t>
      </w:r>
      <w:r w:rsidRPr="0058397A">
        <w:rPr>
          <w:rFonts w:ascii="Verdana" w:hAnsi="Verdana"/>
          <w:sz w:val="20"/>
          <w:szCs w:val="20"/>
          <w:lang w:val="fr-CA"/>
        </w:rPr>
        <w:t>.    Ce ci étant, les groupes solidaires sont constitués de 294 personnes au lieu de 300 pour le projet COORDAID. Soit 98%  demeurent très actives.  Il est important de dire que si une fois le moulin est renforcé,  les mêmes Cinq personnes pourront réintégrer le groupe</w:t>
      </w:r>
      <w:r w:rsidR="004F4071">
        <w:rPr>
          <w:rFonts w:ascii="Verdana" w:hAnsi="Verdana"/>
          <w:sz w:val="20"/>
          <w:szCs w:val="20"/>
          <w:lang w:val="fr-CA"/>
        </w:rPr>
        <w:t xml:space="preserve"> ou même</w:t>
      </w:r>
      <w:r w:rsidR="00CE05E6">
        <w:rPr>
          <w:rFonts w:ascii="Verdana" w:hAnsi="Verdana"/>
          <w:sz w:val="20"/>
          <w:szCs w:val="20"/>
          <w:lang w:val="fr-CA"/>
        </w:rPr>
        <w:t xml:space="preserve"> être </w:t>
      </w:r>
      <w:r w:rsidR="004F4071">
        <w:rPr>
          <w:rFonts w:ascii="Verdana" w:hAnsi="Verdana"/>
          <w:sz w:val="20"/>
          <w:szCs w:val="20"/>
          <w:lang w:val="fr-CA"/>
        </w:rPr>
        <w:t xml:space="preserve"> remplacées</w:t>
      </w:r>
      <w:r w:rsidRPr="0058397A">
        <w:rPr>
          <w:rFonts w:ascii="Verdana" w:hAnsi="Verdana"/>
          <w:sz w:val="20"/>
          <w:szCs w:val="20"/>
          <w:lang w:val="fr-CA"/>
        </w:rPr>
        <w:t>.</w:t>
      </w: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Unité dans le groupe solidarité;</w:t>
      </w:r>
    </w:p>
    <w:p w:rsidR="001C7921" w:rsidRPr="0058397A" w:rsidRDefault="00CE05E6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>Une bonne collaboration et l’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>unité</w:t>
      </w:r>
      <w:r>
        <w:rPr>
          <w:rFonts w:ascii="Verdana" w:hAnsi="Verdana" w:cs="TimesNewRoman"/>
          <w:sz w:val="20"/>
          <w:szCs w:val="20"/>
          <w:lang w:val="fr-CA"/>
        </w:rPr>
        <w:t xml:space="preserve"> entre les membres  des groupes solidaires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 est élément capital pour le développement d’un groupe solidaire. Il faut se dire qu’un groupe s’est disloqué  suite au manque d’organisation interne ;   c’est toujours à Mbau  dans l’OPA Herimwisho.  Les reste des groupes solidaires dans les trois villages sont encore unis et travaillent en étroite collaboration.  Il faut donc conclure</w:t>
      </w:r>
      <w:r>
        <w:rPr>
          <w:rFonts w:ascii="Verdana" w:hAnsi="Verdana" w:cs="TimesNewRoman"/>
          <w:sz w:val="20"/>
          <w:szCs w:val="20"/>
          <w:lang w:val="fr-CA"/>
        </w:rPr>
        <w:t xml:space="preserve"> </w:t>
      </w:r>
      <w:r w:rsidR="00CD135A">
        <w:rPr>
          <w:rFonts w:ascii="Verdana" w:hAnsi="Verdana" w:cs="TimesNewRoman"/>
          <w:sz w:val="20"/>
          <w:szCs w:val="20"/>
          <w:lang w:val="fr-CA"/>
        </w:rPr>
        <w:t>qu’</w:t>
      </w:r>
      <w:r w:rsidR="00CD135A" w:rsidRPr="0058397A">
        <w:rPr>
          <w:rFonts w:ascii="Verdana" w:hAnsi="Verdana" w:cs="TimesNewRoman"/>
          <w:sz w:val="20"/>
          <w:szCs w:val="20"/>
          <w:lang w:val="fr-CA"/>
        </w:rPr>
        <w:t>à</w:t>
      </w:r>
      <w:r>
        <w:rPr>
          <w:rFonts w:ascii="Verdana" w:hAnsi="Verdana" w:cs="TimesNewRoman"/>
          <w:sz w:val="20"/>
          <w:szCs w:val="20"/>
          <w:lang w:val="fr-CA"/>
        </w:rPr>
        <w:t xml:space="preserve"> 96.3%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les groupes solidaires gardent leur unité et travaillent ensemble</w:t>
      </w:r>
      <w:r>
        <w:rPr>
          <w:rFonts w:ascii="Verdana" w:hAnsi="Verdana" w:cs="TimesNewRoman"/>
          <w:sz w:val="20"/>
          <w:szCs w:val="20"/>
          <w:lang w:val="fr-CA"/>
        </w:rPr>
        <w:t xml:space="preserve"> sans défi social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>.</w:t>
      </w: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Organisation des réunions </w:t>
      </w:r>
    </w:p>
    <w:p w:rsidR="001C7921" w:rsidRPr="0058397A" w:rsidRDefault="001C7921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Les réunions sont régulière</w:t>
      </w:r>
      <w:r w:rsidR="00CE05E6">
        <w:rPr>
          <w:rFonts w:ascii="Verdana" w:hAnsi="Verdana" w:cs="TimesNewRoman"/>
          <w:sz w:val="20"/>
          <w:szCs w:val="20"/>
          <w:lang w:val="fr-CA"/>
        </w:rPr>
        <w:t>s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surtout pour les groupe solidaire petit commerce; les membres viennent  participer aux différent</w:t>
      </w:r>
      <w:r w:rsidR="00436129">
        <w:rPr>
          <w:rFonts w:ascii="Verdana" w:hAnsi="Verdana" w:cs="TimesNewRoman"/>
          <w:sz w:val="20"/>
          <w:szCs w:val="20"/>
          <w:lang w:val="fr-CA"/>
        </w:rPr>
        <w:t>e</w:t>
      </w:r>
      <w:r w:rsidRPr="0058397A">
        <w:rPr>
          <w:rFonts w:ascii="Verdana" w:hAnsi="Verdana" w:cs="TimesNewRoman"/>
          <w:sz w:val="20"/>
          <w:szCs w:val="20"/>
          <w:lang w:val="fr-CA"/>
        </w:rPr>
        <w:t>s rencontres convoquées par les présidents de chaque groupe</w:t>
      </w:r>
      <w:r w:rsidR="00436129">
        <w:rPr>
          <w:rFonts w:ascii="Verdana" w:hAnsi="Verdana" w:cs="TimesNewRoman"/>
          <w:sz w:val="20"/>
          <w:szCs w:val="20"/>
          <w:lang w:val="fr-CA"/>
        </w:rPr>
        <w:t xml:space="preserve"> solidaire</w:t>
      </w:r>
      <w:r w:rsidRPr="0058397A">
        <w:rPr>
          <w:rFonts w:ascii="Verdana" w:hAnsi="Verdana" w:cs="TimesNewRoman"/>
          <w:sz w:val="20"/>
          <w:szCs w:val="20"/>
          <w:lang w:val="fr-CA"/>
        </w:rPr>
        <w:t>. Tous les groupes ont confirmé</w:t>
      </w:r>
      <w:r w:rsidR="00436129">
        <w:rPr>
          <w:rFonts w:ascii="Verdana" w:hAnsi="Verdana" w:cs="TimesNewRoman"/>
          <w:sz w:val="20"/>
          <w:szCs w:val="20"/>
          <w:lang w:val="fr-CA"/>
        </w:rPr>
        <w:t xml:space="preserve"> qu’une réunion se tient  une fois par  mois. 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Les</w:t>
      </w:r>
      <w:r w:rsidR="00436129">
        <w:rPr>
          <w:rFonts w:ascii="Verdana" w:hAnsi="Verdana" w:cs="TimesNewRoman"/>
          <w:sz w:val="20"/>
          <w:szCs w:val="20"/>
          <w:lang w:val="fr-CA"/>
        </w:rPr>
        <w:t xml:space="preserve"> membres des  groupes solidaires Moulin  ont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avoué que certains membres ne viennent pas en réunion suite au découragement car il ya  une grande difficulté liée aux pannes régulières</w:t>
      </w:r>
      <w:r w:rsidR="00436129">
        <w:rPr>
          <w:rFonts w:ascii="Verdana" w:hAnsi="Verdana" w:cs="TimesNewRoman"/>
          <w:sz w:val="20"/>
          <w:szCs w:val="20"/>
          <w:lang w:val="fr-CA"/>
        </w:rPr>
        <w:t xml:space="preserve"> des mortiers qualifiés inadaptés aux moteurs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. Il faut préciser que ces pannes sont dites à l’incompatibilité entre le mortier et le moteur d’où il faut un renforcement des ces </w:t>
      </w:r>
      <w:r w:rsidRPr="0058397A">
        <w:rPr>
          <w:rFonts w:ascii="Verdana" w:hAnsi="Verdana" w:cs="TimesNewRoman"/>
          <w:sz w:val="20"/>
          <w:szCs w:val="20"/>
          <w:lang w:val="fr-CA"/>
        </w:rPr>
        <w:lastRenderedPageBreak/>
        <w:t>différents groupes pour arriver à  bien produire</w:t>
      </w:r>
      <w:r w:rsidR="00436129">
        <w:rPr>
          <w:rFonts w:ascii="Verdana" w:hAnsi="Verdana" w:cs="TimesNewRoman"/>
          <w:sz w:val="20"/>
          <w:szCs w:val="20"/>
          <w:lang w:val="fr-CA"/>
        </w:rPr>
        <w:t xml:space="preserve"> et avoir plus d’impact pour le groupe solidaire moulin</w:t>
      </w:r>
      <w:r w:rsidRPr="0058397A">
        <w:rPr>
          <w:rFonts w:ascii="Verdana" w:hAnsi="Verdana" w:cs="TimesNewRoman"/>
          <w:sz w:val="20"/>
          <w:szCs w:val="20"/>
          <w:lang w:val="fr-CA"/>
        </w:rPr>
        <w:t>.</w:t>
      </w:r>
    </w:p>
    <w:p w:rsidR="001C7921" w:rsidRPr="0058397A" w:rsidRDefault="00170E12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Principaux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thèmes développés au cours de ces réunions sont :   </w:t>
      </w:r>
    </w:p>
    <w:p w:rsidR="001C7921" w:rsidRPr="0058397A" w:rsidRDefault="001C7921" w:rsidP="001C7921">
      <w:pPr>
        <w:pStyle w:val="ListParagraph"/>
        <w:numPr>
          <w:ilvl w:val="0"/>
          <w:numId w:val="10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La santé du groupe</w:t>
      </w:r>
      <w:r w:rsidR="00170E12">
        <w:rPr>
          <w:rFonts w:ascii="Verdana" w:hAnsi="Verdana" w:cs="TimesNewRoman"/>
          <w:sz w:val="20"/>
          <w:szCs w:val="20"/>
          <w:lang w:val="fr-CA"/>
        </w:rPr>
        <w:t xml:space="preserve"> solidaire,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 </w:t>
      </w:r>
    </w:p>
    <w:p w:rsidR="001C7921" w:rsidRPr="0058397A" w:rsidRDefault="001C7921" w:rsidP="001C7921">
      <w:pPr>
        <w:pStyle w:val="ListParagraph"/>
        <w:numPr>
          <w:ilvl w:val="0"/>
          <w:numId w:val="10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Remboursement</w:t>
      </w:r>
      <w:r w:rsidR="000B57E7" w:rsidRPr="0058397A">
        <w:rPr>
          <w:rFonts w:ascii="Verdana" w:hAnsi="Verdana" w:cs="TimesNewRoman"/>
          <w:sz w:val="20"/>
          <w:szCs w:val="20"/>
          <w:lang w:val="fr-CA"/>
        </w:rPr>
        <w:t xml:space="preserve">  sur les bénéfices, afin d’appuyer des nouveau</w:t>
      </w:r>
      <w:r w:rsidR="00170E12">
        <w:rPr>
          <w:rFonts w:ascii="Verdana" w:hAnsi="Verdana" w:cs="TimesNewRoman"/>
          <w:sz w:val="20"/>
          <w:szCs w:val="20"/>
          <w:lang w:val="fr-CA"/>
        </w:rPr>
        <w:t>x</w:t>
      </w:r>
      <w:r w:rsidR="000B57E7" w:rsidRPr="0058397A">
        <w:rPr>
          <w:rFonts w:ascii="Verdana" w:hAnsi="Verdana" w:cs="TimesNewRoman"/>
          <w:sz w:val="20"/>
          <w:szCs w:val="20"/>
          <w:lang w:val="fr-CA"/>
        </w:rPr>
        <w:t xml:space="preserve"> groupes solidaires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1C7921" w:rsidRPr="0058397A" w:rsidRDefault="001C7921" w:rsidP="001C7921">
      <w:pPr>
        <w:pStyle w:val="ListParagraph"/>
        <w:numPr>
          <w:ilvl w:val="0"/>
          <w:numId w:val="10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Étude des demandes des nouveaux membres qui veulent accéder aux fonds</w:t>
      </w:r>
    </w:p>
    <w:p w:rsidR="001C7921" w:rsidRPr="0058397A" w:rsidRDefault="001C7921" w:rsidP="001C7921">
      <w:pPr>
        <w:pStyle w:val="ListParagraph"/>
        <w:numPr>
          <w:ilvl w:val="0"/>
          <w:numId w:val="10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Suivi  des activités  afin de résoudre les difficultés liées aux pannes surtout le groupe solidaire moulin</w:t>
      </w:r>
    </w:p>
    <w:p w:rsidR="001C7921" w:rsidRPr="0058397A" w:rsidRDefault="001C7921" w:rsidP="000E5988">
      <w:pPr>
        <w:pStyle w:val="ListParagraph"/>
        <w:ind w:left="630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Quelle serait la solution  à proposer  afin d’orienter les tirs</w:t>
      </w:r>
      <w:r w:rsidR="00170E12">
        <w:rPr>
          <w:rFonts w:ascii="Verdana" w:hAnsi="Verdana" w:cs="TimesNewRoman"/>
          <w:b/>
          <w:sz w:val="20"/>
          <w:szCs w:val="20"/>
          <w:lang w:val="fr-CA"/>
        </w:rPr>
        <w:t xml:space="preserve"> des activités des groupes solidaires moulin?</w:t>
      </w: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 </w:t>
      </w:r>
    </w:p>
    <w:p w:rsidR="001C7921" w:rsidRPr="0058397A" w:rsidRDefault="00170E12" w:rsidP="001C7921">
      <w:pPr>
        <w:ind w:left="360"/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Les différentes réponses à ce sujet ont convergé dans la stratégie renforcement des groupes moulins ceci veut dire qu’ils ont un acquit qu’ils veulent plus développer pour capitaliser les revenus. «Leur citation en rapport à l’orientation des tirs » «  comme nous avons une grande machine et puissante nous pouvons changer la mauvaise qualité du </w:t>
      </w:r>
      <w:r w:rsidR="00C00176">
        <w:rPr>
          <w:rFonts w:ascii="Verdana" w:hAnsi="Verdana" w:cs="TimesNewRoman"/>
          <w:sz w:val="20"/>
          <w:szCs w:val="20"/>
          <w:lang w:val="fr-CA"/>
        </w:rPr>
        <w:t>mortier,</w:t>
      </w:r>
      <w:r>
        <w:rPr>
          <w:rFonts w:ascii="Verdana" w:hAnsi="Verdana" w:cs="TimesNewRoman"/>
          <w:sz w:val="20"/>
          <w:szCs w:val="20"/>
          <w:lang w:val="fr-CA"/>
        </w:rPr>
        <w:t xml:space="preserve"> acheter la bonne qualité et adaptée au moteur mais aussi nous pouvons  </w:t>
      </w:r>
      <w:r w:rsidR="00C00176">
        <w:rPr>
          <w:rFonts w:ascii="Verdana" w:hAnsi="Verdana" w:cs="TimesNewRoman"/>
          <w:sz w:val="20"/>
          <w:szCs w:val="20"/>
          <w:lang w:val="fr-CA"/>
        </w:rPr>
        <w:t>ajouter d’autres mortier que le même moteur peut supporter»:</w:t>
      </w:r>
      <w:r>
        <w:rPr>
          <w:rFonts w:ascii="Verdana" w:hAnsi="Verdana" w:cs="TimesNewRoman"/>
          <w:sz w:val="20"/>
          <w:szCs w:val="20"/>
          <w:lang w:val="fr-CA"/>
        </w:rPr>
        <w:t xml:space="preserve">  </w:t>
      </w:r>
    </w:p>
    <w:p w:rsidR="001C7921" w:rsidRPr="0058397A" w:rsidRDefault="001C7921" w:rsidP="001C7921">
      <w:pPr>
        <w:pStyle w:val="ListParagraph"/>
        <w:numPr>
          <w:ilvl w:val="0"/>
          <w:numId w:val="11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Mortier décortiqueuse de riz (environs 700$)</w:t>
      </w:r>
    </w:p>
    <w:p w:rsidR="001C7921" w:rsidRPr="0058397A" w:rsidRDefault="001C7921" w:rsidP="001C7921">
      <w:pPr>
        <w:pStyle w:val="ListParagraph"/>
        <w:numPr>
          <w:ilvl w:val="0"/>
          <w:numId w:val="11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Mortier à l’huile de palmier ou presse l’huile (envorons1000)</w:t>
      </w:r>
    </w:p>
    <w:p w:rsidR="001C7921" w:rsidRPr="0058397A" w:rsidRDefault="001C7921" w:rsidP="001C7921">
      <w:pPr>
        <w:pStyle w:val="ListParagraph"/>
        <w:numPr>
          <w:ilvl w:val="0"/>
          <w:numId w:val="11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Électricité à partir de ces moteurs (environs  1200$ pour installation)</w:t>
      </w:r>
    </w:p>
    <w:p w:rsidR="001C7921" w:rsidRPr="0058397A" w:rsidRDefault="001C7921" w:rsidP="001C7921">
      <w:pPr>
        <w:pStyle w:val="ListParagraph"/>
        <w:numPr>
          <w:ilvl w:val="0"/>
          <w:numId w:val="11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Un mortier qui est adapté au moteur (environs 250$)</w:t>
      </w:r>
    </w:p>
    <w:p w:rsidR="001C7921" w:rsidRDefault="001C7921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NB : selon nos interlocuteurs,  un seul moteur peut faire fonctionner tous ces mortiers et donc à partir de ce moteur ils peuvent décortiquer le riz, transformer noins de palme,  moudre les  céréales, produire l’électricité.</w:t>
      </w:r>
    </w:p>
    <w:p w:rsidR="00C00176" w:rsidRDefault="00C00176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C00176">
        <w:rPr>
          <w:rFonts w:ascii="Verdana" w:hAnsi="Verdana" w:cs="TimesNewRoman"/>
          <w:b/>
          <w:sz w:val="20"/>
          <w:szCs w:val="20"/>
          <w:lang w:val="fr-CA"/>
        </w:rPr>
        <w:t>Deux stratégies  peuvent être  utiles pour que ces groupes soient renforcés,  Il s’agit de</w:t>
      </w:r>
      <w:r>
        <w:rPr>
          <w:rFonts w:ascii="Verdana" w:hAnsi="Verdana" w:cs="TimesNewRoman"/>
          <w:sz w:val="20"/>
          <w:szCs w:val="20"/>
          <w:lang w:val="fr-CA"/>
        </w:rPr>
        <w:t> :</w:t>
      </w:r>
    </w:p>
    <w:p w:rsidR="00C00176" w:rsidRDefault="00C00176" w:rsidP="00C00176">
      <w:pPr>
        <w:pStyle w:val="ListParagraph"/>
        <w:numPr>
          <w:ilvl w:val="0"/>
          <w:numId w:val="20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Grâce au remboursement des groupes solidaires petit commerce mais avec un inconvénient d’une réalisation qui pourra prendre trop de mois ; </w:t>
      </w:r>
    </w:p>
    <w:p w:rsidR="00C00176" w:rsidRDefault="00C00176" w:rsidP="00C00176">
      <w:pPr>
        <w:pStyle w:val="ListParagraph"/>
        <w:numPr>
          <w:ilvl w:val="0"/>
          <w:numId w:val="20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Soit renforcement par HAI dans sa phase du projet coordaid 2  avec plus de chance de se développer plus rapidement. </w:t>
      </w:r>
    </w:p>
    <w:p w:rsidR="00C00176" w:rsidRDefault="00C00176" w:rsidP="00C00176">
      <w:pPr>
        <w:pStyle w:val="ListParagraph"/>
        <w:jc w:val="both"/>
        <w:rPr>
          <w:rFonts w:ascii="Verdana" w:hAnsi="Verdana" w:cs="TimesNewRoman"/>
          <w:color w:val="FF0000"/>
          <w:sz w:val="20"/>
          <w:szCs w:val="20"/>
          <w:lang w:val="fr-CA"/>
        </w:rPr>
      </w:pPr>
      <w:r w:rsidRPr="00C00176">
        <w:rPr>
          <w:rFonts w:ascii="Verdana" w:hAnsi="Verdana" w:cs="TimesNewRoman"/>
          <w:color w:val="FF0000"/>
          <w:sz w:val="20"/>
          <w:szCs w:val="20"/>
          <w:lang w:val="fr-CA"/>
        </w:rPr>
        <w:t>Learning</w:t>
      </w:r>
    </w:p>
    <w:p w:rsidR="00C00176" w:rsidRPr="00C00176" w:rsidRDefault="00C00176" w:rsidP="00C00176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C00176">
        <w:rPr>
          <w:rFonts w:ascii="Verdana" w:hAnsi="Verdana" w:cs="TimesNewRoman"/>
          <w:sz w:val="20"/>
          <w:szCs w:val="20"/>
          <w:lang w:val="fr-CA"/>
        </w:rPr>
        <w:t xml:space="preserve">Un séminaire sur la technique et bon usage des moteurs est indiqué avant le renforcement  </w:t>
      </w:r>
    </w:p>
    <w:p w:rsidR="00C00176" w:rsidRPr="0058397A" w:rsidRDefault="00C00176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Accession aux matériels  pour le démarrage des groupes solidaires ;</w:t>
      </w:r>
    </w:p>
    <w:p w:rsidR="001C7921" w:rsidRPr="0058397A" w:rsidRDefault="00C00176" w:rsidP="001C7921">
      <w:pPr>
        <w:ind w:left="360"/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>Une moindre implication d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>es bénéficiaires</w:t>
      </w:r>
      <w:r>
        <w:rPr>
          <w:rFonts w:ascii="Verdana" w:hAnsi="Verdana" w:cs="TimesNewRoman"/>
          <w:sz w:val="20"/>
          <w:szCs w:val="20"/>
          <w:lang w:val="fr-CA"/>
        </w:rPr>
        <w:t xml:space="preserve"> dans l’activité a été relevée car les bénéficiaires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disent que s’ils avaient été</w:t>
      </w:r>
      <w:r>
        <w:rPr>
          <w:rFonts w:ascii="Verdana" w:hAnsi="Verdana" w:cs="TimesNewRoman"/>
          <w:sz w:val="20"/>
          <w:szCs w:val="20"/>
          <w:lang w:val="fr-CA"/>
        </w:rPr>
        <w:t xml:space="preserve"> suffisamment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impliqués</w:t>
      </w:r>
      <w:r w:rsidR="000B57E7" w:rsidRPr="0058397A">
        <w:rPr>
          <w:rFonts w:ascii="Verdana" w:hAnsi="Verdana" w:cs="TimesNewRoman"/>
          <w:sz w:val="20"/>
          <w:szCs w:val="20"/>
          <w:lang w:val="fr-CA"/>
        </w:rPr>
        <w:t xml:space="preserve"> dans l’achat ;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ils influenceraient </w:t>
      </w:r>
      <w:r>
        <w:rPr>
          <w:rFonts w:ascii="Verdana" w:hAnsi="Verdana" w:cs="TimesNewRoman"/>
          <w:sz w:val="20"/>
          <w:szCs w:val="20"/>
          <w:lang w:val="fr-CA"/>
        </w:rPr>
        <w:t xml:space="preserve"> plus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>sur la qualité</w:t>
      </w:r>
      <w:r w:rsidR="00F97BA9">
        <w:rPr>
          <w:rFonts w:ascii="Verdana" w:hAnsi="Verdana" w:cs="TimesNewRoman"/>
          <w:sz w:val="20"/>
          <w:szCs w:val="20"/>
          <w:lang w:val="fr-CA"/>
        </w:rPr>
        <w:t xml:space="preserve"> des</w:t>
      </w:r>
      <w:r w:rsidR="000B57E7" w:rsidRPr="0058397A">
        <w:rPr>
          <w:rFonts w:ascii="Verdana" w:hAnsi="Verdana" w:cs="TimesNewRoman"/>
          <w:sz w:val="20"/>
          <w:szCs w:val="20"/>
          <w:lang w:val="fr-CA"/>
        </w:rPr>
        <w:t xml:space="preserve"> mortier</w:t>
      </w:r>
      <w:r w:rsidR="00F97BA9">
        <w:rPr>
          <w:rFonts w:ascii="Verdana" w:hAnsi="Verdana" w:cs="TimesNewRoman"/>
          <w:sz w:val="20"/>
          <w:szCs w:val="20"/>
          <w:lang w:val="fr-CA"/>
        </w:rPr>
        <w:t>s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>.</w:t>
      </w:r>
    </w:p>
    <w:p w:rsidR="001C7921" w:rsidRPr="0058397A" w:rsidRDefault="001C7921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N.B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Nous avons remarqué que  les membres des groupes solidaires moulin n’ont pas suffisamment d’expérience dans ce domaine. C’est pourquoi avant de renforcer ces groupes un </w:t>
      </w:r>
      <w:r w:rsidRPr="0058397A">
        <w:rPr>
          <w:rFonts w:ascii="Verdana" w:hAnsi="Verdana" w:cs="TimesNewRoman"/>
          <w:sz w:val="20"/>
          <w:szCs w:val="20"/>
          <w:lang w:val="fr-FR"/>
        </w:rPr>
        <w:t>séminaire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sur l’utilisation des moteur</w:t>
      </w:r>
      <w:r w:rsidR="00490267" w:rsidRPr="0058397A">
        <w:rPr>
          <w:rFonts w:ascii="Verdana" w:hAnsi="Verdana" w:cs="TimesNewRoman"/>
          <w:sz w:val="20"/>
          <w:szCs w:val="20"/>
          <w:lang w:val="fr-CA"/>
        </w:rPr>
        <w:t>s</w:t>
      </w:r>
      <w:r w:rsidR="00F97BA9">
        <w:rPr>
          <w:rFonts w:ascii="Verdana" w:hAnsi="Verdana" w:cs="TimesNewRoman"/>
          <w:sz w:val="20"/>
          <w:szCs w:val="20"/>
          <w:lang w:val="fr-CA"/>
        </w:rPr>
        <w:t xml:space="preserve"> à moulin   pouvait être très capital avec l’appui d’un consultant en matière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. </w:t>
      </w:r>
    </w:p>
    <w:p w:rsidR="001C7921" w:rsidRPr="0058397A" w:rsidRDefault="00327654" w:rsidP="001C7921">
      <w:p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b/>
          <w:sz w:val="20"/>
          <w:szCs w:val="20"/>
          <w:lang w:val="fr-CA"/>
        </w:rPr>
        <w:lastRenderedPageBreak/>
        <w:t xml:space="preserve">Petit commerce :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Tous les membres des groupes solidaires Petit commerce ont eu l’argent  par cash transfert excepté à mavivi; voulant ainsi savoir leur appréciation  par rapport au cash transfert les membres  </w:t>
      </w:r>
      <w:r>
        <w:rPr>
          <w:rFonts w:ascii="Verdana" w:hAnsi="Verdana" w:cs="TimesNewRoman"/>
          <w:sz w:val="20"/>
          <w:szCs w:val="20"/>
          <w:lang w:val="fr-CA"/>
        </w:rPr>
        <w:t xml:space="preserve">ont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répondu  à 94% être d’accord avec le cash trans</w:t>
      </w:r>
      <w:r>
        <w:rPr>
          <w:rFonts w:ascii="Verdana" w:hAnsi="Verdana" w:cs="TimesNewRoman"/>
          <w:sz w:val="20"/>
          <w:szCs w:val="20"/>
          <w:lang w:val="fr-CA"/>
        </w:rPr>
        <w:t xml:space="preserve">fert. Après analyse, 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 xml:space="preserve"> le 6% restant sont des personnes qui ont une réduite mobilité soit de +de 80ans,   donc  plus vulnérables qui ont été sélectionnées pour les différentes activités  génératrices de revenu</w:t>
      </w:r>
      <w:r>
        <w:rPr>
          <w:rFonts w:ascii="Verdana" w:hAnsi="Verdana" w:cs="TimesNewRoman"/>
          <w:sz w:val="20"/>
          <w:szCs w:val="20"/>
          <w:lang w:val="fr-CA"/>
        </w:rPr>
        <w:t xml:space="preserve"> alors qu’elles pouvaient être bénéficiaires des distributions des fonds</w:t>
      </w:r>
      <w:r w:rsidR="001C7921" w:rsidRPr="0058397A">
        <w:rPr>
          <w:rFonts w:ascii="Verdana" w:hAnsi="Verdana" w:cs="TimesNewRoman"/>
          <w:sz w:val="20"/>
          <w:szCs w:val="20"/>
          <w:lang w:val="fr-CA"/>
        </w:rPr>
        <w:t>.</w:t>
      </w:r>
    </w:p>
    <w:p w:rsidR="001C7921" w:rsidRPr="0058397A" w:rsidRDefault="001C7921" w:rsidP="001C7921">
      <w:pPr>
        <w:ind w:left="360"/>
        <w:jc w:val="both"/>
        <w:rPr>
          <w:rFonts w:ascii="Verdana" w:hAnsi="Verdana"/>
          <w:b/>
          <w:sz w:val="20"/>
          <w:szCs w:val="20"/>
          <w:lang w:val="fr-CA"/>
        </w:rPr>
      </w:pPr>
      <w:r w:rsidRPr="0058397A">
        <w:rPr>
          <w:rFonts w:ascii="Verdana" w:hAnsi="Verdana"/>
          <w:b/>
          <w:sz w:val="20"/>
          <w:szCs w:val="20"/>
          <w:lang w:val="fr-CA"/>
        </w:rPr>
        <w:t>Succès par rapport au transfert d’argent et ouverture des comptes pour les PA (COOPEC la semence Béni)</w:t>
      </w:r>
    </w:p>
    <w:p w:rsidR="001C7921" w:rsidRPr="0058397A" w:rsidRDefault="001C7921" w:rsidP="001C792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>La durée de retrait  n’a pas été longue; les personnes âgées ont été servies avec expéditivité</w:t>
      </w:r>
    </w:p>
    <w:p w:rsidR="001C7921" w:rsidRPr="0058397A" w:rsidRDefault="001C7921" w:rsidP="001C792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>La découverte du système bancaire par les personnes âgées a été un élém</w:t>
      </w:r>
      <w:r w:rsidR="00040FB1">
        <w:rPr>
          <w:rFonts w:ascii="Verdana" w:hAnsi="Verdana"/>
          <w:sz w:val="20"/>
          <w:szCs w:val="20"/>
          <w:lang w:val="fr-CA"/>
        </w:rPr>
        <w:t>ent important pour les bénéficiaires.</w:t>
      </w:r>
    </w:p>
    <w:p w:rsidR="00CE5C91" w:rsidRDefault="00040FB1" w:rsidP="001C792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>
        <w:rPr>
          <w:rFonts w:ascii="Verdana" w:hAnsi="Verdana"/>
          <w:sz w:val="20"/>
          <w:szCs w:val="20"/>
          <w:lang w:val="fr-CA"/>
        </w:rPr>
        <w:t>Autonomie </w:t>
      </w:r>
      <w:r w:rsidR="001C7921" w:rsidRPr="0058397A">
        <w:rPr>
          <w:rFonts w:ascii="Verdana" w:hAnsi="Verdana"/>
          <w:sz w:val="20"/>
          <w:szCs w:val="20"/>
          <w:lang w:val="fr-CA"/>
        </w:rPr>
        <w:t>dans la gestion de l’argent ce qui permet aux bénéficiaires d’orienter l’argent et les utiliser selon ses</w:t>
      </w:r>
      <w:r>
        <w:rPr>
          <w:rFonts w:ascii="Verdana" w:hAnsi="Verdana"/>
          <w:sz w:val="20"/>
          <w:szCs w:val="20"/>
          <w:lang w:val="fr-CA"/>
        </w:rPr>
        <w:t xml:space="preserve"> propres </w:t>
      </w:r>
      <w:r w:rsidR="001C7921" w:rsidRPr="0058397A">
        <w:rPr>
          <w:rFonts w:ascii="Verdana" w:hAnsi="Verdana"/>
          <w:sz w:val="20"/>
          <w:szCs w:val="20"/>
          <w:lang w:val="fr-CA"/>
        </w:rPr>
        <w:t xml:space="preserve"> priorité</w:t>
      </w:r>
      <w:r>
        <w:rPr>
          <w:rFonts w:ascii="Verdana" w:hAnsi="Verdana"/>
          <w:sz w:val="20"/>
          <w:szCs w:val="20"/>
          <w:lang w:val="fr-CA"/>
        </w:rPr>
        <w:t>s</w:t>
      </w:r>
      <w:r w:rsidR="001C7921" w:rsidRPr="0058397A">
        <w:rPr>
          <w:rFonts w:ascii="Verdana" w:hAnsi="Verdana"/>
          <w:sz w:val="20"/>
          <w:szCs w:val="20"/>
          <w:lang w:val="fr-CA"/>
        </w:rPr>
        <w:t xml:space="preserve">  et par rapport à son </w:t>
      </w:r>
      <w:r w:rsidR="00CE5C91" w:rsidRPr="0058397A">
        <w:rPr>
          <w:rFonts w:ascii="Verdana" w:hAnsi="Verdana"/>
          <w:sz w:val="20"/>
          <w:szCs w:val="20"/>
          <w:lang w:val="fr-CA"/>
        </w:rPr>
        <w:t>background</w:t>
      </w:r>
      <w:r w:rsidR="00CE5C91">
        <w:rPr>
          <w:rFonts w:ascii="Verdana" w:hAnsi="Verdana"/>
          <w:sz w:val="20"/>
          <w:szCs w:val="20"/>
          <w:lang w:val="fr-CA"/>
        </w:rPr>
        <w:t xml:space="preserve"> (</w:t>
      </w:r>
      <w:r>
        <w:rPr>
          <w:rFonts w:ascii="Verdana" w:hAnsi="Verdana"/>
          <w:sz w:val="20"/>
          <w:szCs w:val="20"/>
          <w:lang w:val="fr-CA"/>
        </w:rPr>
        <w:t>expérience)</w:t>
      </w:r>
      <w:r w:rsidR="001C7921" w:rsidRPr="0058397A">
        <w:rPr>
          <w:rFonts w:ascii="Verdana" w:hAnsi="Verdana"/>
          <w:sz w:val="20"/>
          <w:szCs w:val="20"/>
          <w:lang w:val="fr-CA"/>
        </w:rPr>
        <w:t>.</w:t>
      </w:r>
    </w:p>
    <w:p w:rsidR="001C7921" w:rsidRPr="0058397A" w:rsidRDefault="00CE5C91" w:rsidP="001C792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>
        <w:rPr>
          <w:rFonts w:ascii="Verdana" w:hAnsi="Verdana"/>
          <w:sz w:val="20"/>
          <w:szCs w:val="20"/>
          <w:lang w:val="fr-CA"/>
        </w:rPr>
        <w:t>La transparence dans les opérations bien affirmée par les bénéficiaires qui recommandent  cette pratique au pourcentage cité ci-haut</w:t>
      </w:r>
      <w:r w:rsidR="007909D8">
        <w:rPr>
          <w:rFonts w:ascii="Verdana" w:hAnsi="Verdana"/>
          <w:sz w:val="20"/>
          <w:szCs w:val="20"/>
          <w:lang w:val="fr-CA"/>
        </w:rPr>
        <w:t>.</w:t>
      </w:r>
      <w:r w:rsidR="001C7921" w:rsidRPr="0058397A">
        <w:rPr>
          <w:rFonts w:ascii="Verdana" w:hAnsi="Verdana"/>
          <w:sz w:val="20"/>
          <w:szCs w:val="20"/>
          <w:lang w:val="fr-CA"/>
        </w:rPr>
        <w:t xml:space="preserve">  </w:t>
      </w:r>
    </w:p>
    <w:p w:rsidR="001C7921" w:rsidRPr="0058397A" w:rsidRDefault="001C7921" w:rsidP="001C7921">
      <w:pPr>
        <w:pStyle w:val="ListParagraph"/>
        <w:spacing w:after="200" w:line="276" w:lineRule="auto"/>
        <w:ind w:left="1170"/>
        <w:jc w:val="both"/>
        <w:rPr>
          <w:rFonts w:ascii="Verdana" w:hAnsi="Verdana"/>
          <w:sz w:val="20"/>
          <w:szCs w:val="20"/>
          <w:lang w:val="fr-CA"/>
        </w:rPr>
      </w:pPr>
    </w:p>
    <w:p w:rsidR="001C7921" w:rsidRPr="0058397A" w:rsidRDefault="001C7921" w:rsidP="001C7921">
      <w:pPr>
        <w:pStyle w:val="ListParagraph"/>
        <w:spacing w:after="200" w:line="276" w:lineRule="auto"/>
        <w:ind w:left="360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b/>
          <w:sz w:val="20"/>
          <w:szCs w:val="20"/>
          <w:lang w:val="fr-CA"/>
        </w:rPr>
        <w:t>Faiblesses </w:t>
      </w:r>
      <w:r w:rsidRPr="0058397A">
        <w:rPr>
          <w:rFonts w:ascii="Verdana" w:hAnsi="Verdana"/>
          <w:sz w:val="20"/>
          <w:szCs w:val="20"/>
          <w:lang w:val="fr-CA"/>
        </w:rPr>
        <w:t xml:space="preserve">: </w:t>
      </w:r>
    </w:p>
    <w:p w:rsidR="001C7921" w:rsidRPr="0058397A" w:rsidRDefault="001C7921" w:rsidP="001C792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>Retrait  total de l’argent  du compte de la  somme transférée puis gardée à la maison  ce qui a conduit  au vol total de la somme transférée</w:t>
      </w:r>
      <w:r w:rsidR="007909D8">
        <w:rPr>
          <w:rFonts w:ascii="Verdana" w:hAnsi="Verdana"/>
          <w:sz w:val="20"/>
          <w:szCs w:val="20"/>
          <w:lang w:val="fr-CA"/>
        </w:rPr>
        <w:t xml:space="preserve"> à deux personnes</w:t>
      </w:r>
      <w:r w:rsidRPr="0058397A">
        <w:rPr>
          <w:rFonts w:ascii="Verdana" w:hAnsi="Verdana"/>
          <w:sz w:val="20"/>
          <w:szCs w:val="20"/>
          <w:lang w:val="fr-CA"/>
        </w:rPr>
        <w:t>.</w:t>
      </w:r>
    </w:p>
    <w:p w:rsidR="001C7921" w:rsidRPr="0058397A" w:rsidRDefault="007909D8" w:rsidP="001C792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>
        <w:rPr>
          <w:rFonts w:ascii="Verdana" w:hAnsi="Verdana"/>
          <w:sz w:val="20"/>
          <w:szCs w:val="20"/>
          <w:lang w:val="fr-CA"/>
        </w:rPr>
        <w:t>Nécessité d’u</w:t>
      </w:r>
      <w:r w:rsidR="001C7921" w:rsidRPr="0058397A">
        <w:rPr>
          <w:rFonts w:ascii="Verdana" w:hAnsi="Verdana"/>
          <w:sz w:val="20"/>
          <w:szCs w:val="20"/>
          <w:lang w:val="fr-CA"/>
        </w:rPr>
        <w:t>n document  guide  sur le  cash transfert doit être élaboré</w:t>
      </w:r>
      <w:r>
        <w:rPr>
          <w:rFonts w:ascii="Verdana" w:hAnsi="Verdana"/>
          <w:sz w:val="20"/>
          <w:szCs w:val="20"/>
          <w:lang w:val="fr-CA"/>
        </w:rPr>
        <w:t xml:space="preserve"> par les techniciens de la mis œuvre et  </w:t>
      </w:r>
      <w:r w:rsidR="001C7921" w:rsidRPr="0058397A">
        <w:rPr>
          <w:rFonts w:ascii="Verdana" w:hAnsi="Verdana"/>
          <w:sz w:val="20"/>
          <w:szCs w:val="20"/>
          <w:lang w:val="fr-CA"/>
        </w:rPr>
        <w:t xml:space="preserve"> comprendra les éléments suivants;</w:t>
      </w:r>
    </w:p>
    <w:p w:rsidR="001C7921" w:rsidRPr="0058397A" w:rsidRDefault="001C7921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 Condition préalables pour faire un cash transfert</w:t>
      </w:r>
    </w:p>
    <w:p w:rsidR="001C7921" w:rsidRPr="0058397A" w:rsidRDefault="001C7921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 Description de la méthodologie de paiement </w:t>
      </w:r>
    </w:p>
    <w:p w:rsidR="001C7921" w:rsidRPr="0058397A" w:rsidRDefault="001C7921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 Avantage et inconvénient si la procédure non mis œuvre</w:t>
      </w:r>
    </w:p>
    <w:p w:rsidR="001C7921" w:rsidRPr="0058397A" w:rsidRDefault="001C7921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 Conseils pratiques</w:t>
      </w:r>
    </w:p>
    <w:p w:rsidR="001C7921" w:rsidRPr="0058397A" w:rsidRDefault="001C7921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 xml:space="preserve">Alternative par rapport à la réalité urbaine et rurale </w:t>
      </w:r>
    </w:p>
    <w:p w:rsidR="001C7921" w:rsidRPr="0058397A" w:rsidRDefault="00375EAF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>
        <w:rPr>
          <w:rFonts w:ascii="Verdana" w:hAnsi="Verdana"/>
          <w:sz w:val="20"/>
          <w:szCs w:val="20"/>
          <w:lang w:val="fr-CA"/>
        </w:rPr>
        <w:t xml:space="preserve"> Choix de m</w:t>
      </w:r>
      <w:r w:rsidR="001C7921" w:rsidRPr="0058397A">
        <w:rPr>
          <w:rFonts w:ascii="Verdana" w:hAnsi="Verdana"/>
          <w:sz w:val="20"/>
          <w:szCs w:val="20"/>
          <w:lang w:val="fr-CA"/>
        </w:rPr>
        <w:t>oyen à  y allouer pour une bonne réussite</w:t>
      </w:r>
    </w:p>
    <w:p w:rsidR="001C7921" w:rsidRPr="0058397A" w:rsidRDefault="001C7921" w:rsidP="001C792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CA"/>
        </w:rPr>
        <w:t>Méthodologie de suivi</w:t>
      </w:r>
      <w:r w:rsidR="00375EAF">
        <w:rPr>
          <w:rFonts w:ascii="Verdana" w:hAnsi="Verdana"/>
          <w:sz w:val="20"/>
          <w:szCs w:val="20"/>
          <w:lang w:val="fr-CA"/>
        </w:rPr>
        <w:t xml:space="preserve"> pour plus d’impact</w:t>
      </w:r>
      <w:r w:rsidRPr="0058397A">
        <w:rPr>
          <w:rFonts w:ascii="Verdana" w:hAnsi="Verdana"/>
          <w:sz w:val="20"/>
          <w:szCs w:val="20"/>
          <w:lang w:val="fr-CA"/>
        </w:rPr>
        <w:t>.</w:t>
      </w: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Le temps pris pour le retrait de l’argent  à la COOPEC la semence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b/>
          <w:sz w:val="20"/>
          <w:szCs w:val="20"/>
          <w:lang w:val="fr-CA"/>
        </w:rPr>
      </w:pP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80% des personnes qui ont retiré l’ar</w:t>
      </w:r>
      <w:r w:rsidR="008D33CB">
        <w:rPr>
          <w:rFonts w:ascii="Verdana" w:hAnsi="Verdana" w:cs="TimesNewRoman"/>
          <w:sz w:val="20"/>
          <w:szCs w:val="20"/>
          <w:lang w:val="fr-CA"/>
        </w:rPr>
        <w:t xml:space="preserve">gent ont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utilisé 30minutes à Une heure pour le retrait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20% ont dit qu’ils ont fait plus de 2Heurs ; Ce ci est consécutif au plaidoyer réalisé.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Utilisation des comptes ouvertes pour les bénéficiaires cash transfert;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62% utilisent actuellement les comptes 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48% n’en utilisent pas pour le moment</w:t>
      </w:r>
      <w:r w:rsidR="008D33CB">
        <w:rPr>
          <w:rFonts w:ascii="Verdana" w:hAnsi="Verdana" w:cs="TimesNewRoman"/>
          <w:sz w:val="20"/>
          <w:szCs w:val="20"/>
          <w:lang w:val="fr-CA"/>
        </w:rPr>
        <w:t xml:space="preserve">  principalement le groupe solidaire moulin et moto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1C7921" w:rsidRPr="0058397A" w:rsidRDefault="001C7921" w:rsidP="001C7921">
      <w:pPr>
        <w:pStyle w:val="ListParagraph"/>
        <w:numPr>
          <w:ilvl w:val="0"/>
          <w:numId w:val="9"/>
        </w:num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Remboursement  pour création de nouveaux groupes solidaires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5</w:t>
      </w: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</w:t>
      </w:r>
      <w:r w:rsidRPr="0058397A">
        <w:rPr>
          <w:rFonts w:ascii="Verdana" w:hAnsi="Verdana" w:cs="TimesNewRoman"/>
          <w:sz w:val="20"/>
          <w:szCs w:val="20"/>
          <w:lang w:val="fr-CA"/>
        </w:rPr>
        <w:t>nouveaux groupes solidaires de dix personnes par groupe,  sont déjà crées grâce au remboursement de 10% sur le bénéfice mensuelle des membres actifs.</w:t>
      </w: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 </w:t>
      </w:r>
      <w:r w:rsidRPr="0058397A">
        <w:rPr>
          <w:rFonts w:ascii="Verdana" w:hAnsi="Verdana" w:cs="TimesNewRoman"/>
          <w:sz w:val="20"/>
          <w:szCs w:val="20"/>
          <w:lang w:val="fr-CA"/>
        </w:rPr>
        <w:t>2500$ ont été récoltés  sur bénéfices à oicha mais dans d’autres villages ils n’ont pas encore fait autant</w:t>
      </w:r>
      <w:r w:rsidR="00D82A98">
        <w:rPr>
          <w:rFonts w:ascii="Verdana" w:hAnsi="Verdana" w:cs="TimesNewRoman"/>
          <w:sz w:val="20"/>
          <w:szCs w:val="20"/>
          <w:lang w:val="fr-CA"/>
        </w:rPr>
        <w:t xml:space="preserve">,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mais ils ont rassuré qu’ils serraient aussi encours de réalisation. </w:t>
      </w:r>
    </w:p>
    <w:p w:rsidR="001C7921" w:rsidRPr="0058397A" w:rsidRDefault="001C7921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0E5988" w:rsidRPr="000E5988" w:rsidRDefault="000B57E7" w:rsidP="000E5988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lastRenderedPageBreak/>
        <w:t>Diffé</w:t>
      </w:r>
      <w:r w:rsidR="000E5988">
        <w:rPr>
          <w:rFonts w:ascii="Verdana" w:hAnsi="Verdana" w:cs="TimesNewRoman"/>
          <w:b/>
          <w:sz w:val="20"/>
          <w:szCs w:val="20"/>
          <w:lang w:val="fr-CA"/>
        </w:rPr>
        <w:t xml:space="preserve">rentes activités  de petit commerce pratiquées </w:t>
      </w:r>
    </w:p>
    <w:p w:rsidR="005F04B1" w:rsidRPr="0058397A" w:rsidRDefault="000E5988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Vente de la </w:t>
      </w:r>
      <w:r w:rsidR="005F04B1" w:rsidRPr="0058397A">
        <w:rPr>
          <w:rFonts w:ascii="Verdana" w:hAnsi="Verdana" w:cs="TimesNewRoman"/>
          <w:sz w:val="20"/>
          <w:szCs w:val="20"/>
          <w:lang w:val="fr-CA"/>
        </w:rPr>
        <w:t xml:space="preserve"> Braise</w:t>
      </w:r>
    </w:p>
    <w:p w:rsidR="005F04B1" w:rsidRPr="0058397A" w:rsidRDefault="000E5988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Vente de la </w:t>
      </w:r>
      <w:r w:rsidR="005F04B1" w:rsidRPr="0058397A">
        <w:rPr>
          <w:rFonts w:ascii="Verdana" w:hAnsi="Verdana" w:cs="TimesNewRoman"/>
          <w:sz w:val="20"/>
          <w:szCs w:val="20"/>
          <w:lang w:val="fr-CA"/>
        </w:rPr>
        <w:t>Farine de manioc et maïs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Réparation des vélos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Vente de l’huile de palme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Vente du carburant 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Boulangerie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Vente des poissons 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Vente des pagnes </w:t>
      </w:r>
    </w:p>
    <w:p w:rsidR="005F04B1" w:rsidRPr="0058397A" w:rsidRDefault="005F04B1" w:rsidP="005F04B1">
      <w:pPr>
        <w:pStyle w:val="ListParagraph"/>
        <w:numPr>
          <w:ilvl w:val="0"/>
          <w:numId w:val="15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>Vente des habits usés</w:t>
      </w:r>
    </w:p>
    <w:p w:rsidR="005F04B1" w:rsidRPr="0058397A" w:rsidRDefault="005F04B1" w:rsidP="000E5988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5F04B1" w:rsidRPr="0058397A" w:rsidRDefault="005F04B1" w:rsidP="005F04B1">
      <w:pPr>
        <w:pStyle w:val="ListParagraph"/>
        <w:ind w:left="630"/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etc</w:t>
      </w:r>
    </w:p>
    <w:p w:rsidR="000B57E7" w:rsidRPr="0058397A" w:rsidRDefault="000B57E7" w:rsidP="005F04B1">
      <w:pPr>
        <w:pStyle w:val="ListParagraph"/>
        <w:ind w:left="630"/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</w:t>
      </w:r>
    </w:p>
    <w:p w:rsidR="000B57E7" w:rsidRPr="0058397A" w:rsidRDefault="000B57E7" w:rsidP="00E44076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0B57E7" w:rsidRPr="0058397A" w:rsidRDefault="000B57E7" w:rsidP="00E44076">
      <w:pPr>
        <w:jc w:val="both"/>
        <w:rPr>
          <w:rFonts w:ascii="Verdana" w:hAnsi="Verdana" w:cs="Aharoni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  <w:r w:rsidR="005F04B1"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  <w:r w:rsidR="005F04B1" w:rsidRPr="0058397A">
        <w:rPr>
          <w:rFonts w:ascii="Verdana" w:hAnsi="Verdana" w:cs="Aharoni"/>
          <w:b/>
          <w:sz w:val="20"/>
          <w:szCs w:val="20"/>
          <w:lang w:val="fr-CA"/>
        </w:rPr>
        <w:t xml:space="preserve">Vente des </w:t>
      </w:r>
      <w:r w:rsidRPr="0058397A">
        <w:rPr>
          <w:rFonts w:ascii="Verdana" w:hAnsi="Verdana" w:cs="Aharoni"/>
          <w:b/>
          <w:sz w:val="20"/>
          <w:szCs w:val="20"/>
          <w:lang w:val="fr-CA"/>
        </w:rPr>
        <w:t>Poissons</w:t>
      </w:r>
      <w:r w:rsidR="00E44076" w:rsidRPr="0058397A">
        <w:rPr>
          <w:rFonts w:ascii="Verdana" w:hAnsi="Verdana" w:cs="Aharoni"/>
          <w:b/>
          <w:sz w:val="20"/>
          <w:szCs w:val="20"/>
          <w:lang w:val="fr-CA"/>
        </w:rPr>
        <w:t xml:space="preserve"> salés et carburant </w:t>
      </w:r>
    </w:p>
    <w:p w:rsidR="00E44076" w:rsidRPr="0058397A" w:rsidRDefault="00E44076" w:rsidP="00E44076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noProof/>
          <w:sz w:val="20"/>
          <w:szCs w:val="20"/>
        </w:rPr>
        <w:drawing>
          <wp:inline distT="0" distB="0" distL="0" distR="0">
            <wp:extent cx="3619131" cy="2713890"/>
            <wp:effectExtent l="19050" t="0" r="369" b="0"/>
            <wp:docPr id="33" name="Image 18" descr="F:\DCIM\101MSDCF\DSC0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DCIM\101MSDCF\DSC009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48" cy="271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76" w:rsidRPr="0058397A" w:rsidRDefault="00E44076" w:rsidP="00E44076">
      <w:pPr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E44076" w:rsidRPr="0058397A" w:rsidRDefault="00E44076" w:rsidP="00E44076">
      <w:pPr>
        <w:jc w:val="both"/>
        <w:rPr>
          <w:rFonts w:ascii="Verdana" w:hAnsi="Verdana" w:cs="TimesNewRoman"/>
          <w:i/>
          <w:sz w:val="20"/>
          <w:szCs w:val="20"/>
          <w:lang w:val="fr-CA"/>
        </w:rPr>
      </w:pPr>
    </w:p>
    <w:p w:rsidR="00E44076" w:rsidRPr="0058397A" w:rsidRDefault="007D7ABE" w:rsidP="00E44076">
      <w:pPr>
        <w:jc w:val="both"/>
        <w:rPr>
          <w:rFonts w:ascii="Verdana" w:hAnsi="Verdana" w:cs="Aharoni"/>
          <w:i/>
          <w:sz w:val="20"/>
          <w:szCs w:val="20"/>
          <w:lang w:val="fr-CA"/>
        </w:rPr>
      </w:pPr>
      <w:r w:rsidRPr="0058397A">
        <w:rPr>
          <w:rFonts w:ascii="Verdana" w:hAnsi="Verdana" w:cs="Aharoni"/>
          <w:i/>
          <w:sz w:val="20"/>
          <w:szCs w:val="20"/>
          <w:lang w:val="fr-CA"/>
        </w:rPr>
        <w:t xml:space="preserve">Vente </w:t>
      </w:r>
      <w:r w:rsidR="000E5988" w:rsidRPr="0058397A">
        <w:rPr>
          <w:rFonts w:ascii="Verdana" w:hAnsi="Verdana" w:cs="Aharoni"/>
          <w:i/>
          <w:sz w:val="20"/>
          <w:szCs w:val="20"/>
          <w:lang w:val="fr-CA"/>
        </w:rPr>
        <w:t>d’habits</w:t>
      </w:r>
      <w:r w:rsidR="005F04B1" w:rsidRPr="0058397A">
        <w:rPr>
          <w:rFonts w:ascii="Verdana" w:hAnsi="Verdana" w:cs="Aharoni"/>
          <w:i/>
          <w:sz w:val="20"/>
          <w:szCs w:val="20"/>
          <w:lang w:val="fr-CA"/>
        </w:rPr>
        <w:t xml:space="preserve"> </w:t>
      </w:r>
      <w:r w:rsidRPr="0058397A">
        <w:rPr>
          <w:rFonts w:ascii="Verdana" w:hAnsi="Verdana" w:cs="Aharoni"/>
          <w:i/>
          <w:sz w:val="20"/>
          <w:szCs w:val="20"/>
          <w:lang w:val="fr-CA"/>
        </w:rPr>
        <w:t xml:space="preserve">; </w:t>
      </w:r>
      <w:r w:rsidR="000E5988">
        <w:rPr>
          <w:rFonts w:ascii="Verdana" w:hAnsi="Verdana" w:cs="Aharoni"/>
          <w:i/>
          <w:sz w:val="20"/>
          <w:szCs w:val="20"/>
          <w:lang w:val="fr-CA"/>
        </w:rPr>
        <w:t xml:space="preserve">pagnes </w:t>
      </w:r>
      <w:r w:rsidR="005F04B1" w:rsidRPr="0058397A">
        <w:rPr>
          <w:rFonts w:ascii="Verdana" w:hAnsi="Verdana" w:cs="Aharoni"/>
          <w:i/>
          <w:sz w:val="20"/>
          <w:szCs w:val="20"/>
          <w:lang w:val="fr-CA"/>
        </w:rPr>
        <w:t xml:space="preserve"> </w:t>
      </w:r>
    </w:p>
    <w:p w:rsidR="0098469C" w:rsidRPr="0058397A" w:rsidRDefault="00E44076" w:rsidP="007D7ABE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lastRenderedPageBreak/>
        <w:t xml:space="preserve"> </w:t>
      </w:r>
      <w:r w:rsidR="005F04B1" w:rsidRPr="0058397A">
        <w:rPr>
          <w:rFonts w:ascii="Verdana" w:hAnsi="Verdana" w:cs="TimesNewRoman"/>
          <w:noProof/>
          <w:sz w:val="20"/>
          <w:szCs w:val="20"/>
        </w:rPr>
        <w:drawing>
          <wp:inline distT="0" distB="0" distL="0" distR="0">
            <wp:extent cx="2594896" cy="1945843"/>
            <wp:effectExtent l="19050" t="0" r="0" b="0"/>
            <wp:docPr id="34" name="Image 19" descr="F:\DCIM\101MSDCF\DSC0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DCIM\101MSDCF\DSC009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34" cy="194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69C" w:rsidRPr="0058397A" w:rsidRDefault="0098469C" w:rsidP="0098469C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0B57E7" w:rsidRPr="0058397A" w:rsidRDefault="000B57E7" w:rsidP="0098469C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356640" w:rsidRPr="0058397A" w:rsidRDefault="0098469C" w:rsidP="0098469C">
      <w:pPr>
        <w:jc w:val="both"/>
        <w:rPr>
          <w:rFonts w:ascii="Verdana" w:hAnsi="Verdana" w:cs="Aharoni"/>
          <w:i/>
          <w:sz w:val="20"/>
          <w:szCs w:val="20"/>
          <w:lang w:val="fr-CA"/>
        </w:rPr>
      </w:pPr>
      <w:r w:rsidRPr="0058397A">
        <w:rPr>
          <w:rFonts w:ascii="Verdana" w:hAnsi="Verdana" w:cs="Aharoni"/>
          <w:i/>
          <w:sz w:val="20"/>
          <w:szCs w:val="20"/>
          <w:lang w:val="fr-CA"/>
        </w:rPr>
        <w:t>Vente des céréales au marché local d’oicha</w:t>
      </w:r>
    </w:p>
    <w:p w:rsidR="00356640" w:rsidRPr="0058397A" w:rsidRDefault="00356640" w:rsidP="00356640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fr-CA"/>
        </w:rPr>
        <w:t xml:space="preserve"> </w:t>
      </w:r>
      <w:r w:rsidRPr="0058397A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2504252" cy="1877872"/>
            <wp:effectExtent l="19050" t="0" r="0" b="0"/>
            <wp:docPr id="29" name="Image 16" descr="F:\DCIM\101MSDCF\DSC0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DCIM\101MSDCF\DSC009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38" cy="188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40" w:rsidRPr="0058397A" w:rsidRDefault="00356640" w:rsidP="00356640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0B57E7" w:rsidRPr="0058397A" w:rsidRDefault="000B57E7" w:rsidP="000B57E7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Le groupe solidaire et moto (pour ceux qui  fonctionnent)  au lieu de déposer leur argent, ils achètent l’huile en gros pour le revendre âpres   </w:t>
      </w:r>
    </w:p>
    <w:p w:rsidR="000B57E7" w:rsidRPr="0058397A" w:rsidRDefault="00E2160E" w:rsidP="000B57E7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19" type="#_x0000_t32" style="position:absolute;left:0;text-align:left;margin-left:2in;margin-top:93.75pt;width:26.6pt;height:14.55pt;flip:y;z-index:251685888" o:connectortype="straight">
            <v:stroke endarrow="block"/>
          </v:shape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414" type="#_x0000_t67" style="position:absolute;left:0;text-align:left;margin-left:298.3pt;margin-top:36.3pt;width:10.25pt;height:57.45pt;z-index:251680768">
            <v:textbox style="layout-flow:vertical-ideographic"/>
          </v:shape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13" type="#_x0000_t176" style="position:absolute;left:0;text-align:left;margin-left:272.85pt;margin-top:97.4pt;width:131.3pt;height:25.4pt;z-index:251679744">
            <v:textbox>
              <w:txbxContent>
                <w:p w:rsidR="00E86710" w:rsidRPr="002063BD" w:rsidRDefault="00E86710" w:rsidP="000B57E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L’huile à stocker durant </w:t>
                  </w:r>
                </w:p>
              </w:txbxContent>
            </v:textbox>
          </v:shape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416" type="#_x0000_t66" style="position:absolute;left:0;text-align:left;margin-left:2in;margin-top:114.95pt;width:128.85pt;height:7.85pt;z-index:251682816"/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 id="_x0000_s1415" type="#_x0000_t176" style="position:absolute;left:0;text-align:left;margin-left:38.7pt;margin-top:105.25pt;width:105.3pt;height:24.8pt;z-index:251681792">
            <v:textbox>
              <w:txbxContent>
                <w:p w:rsidR="00E86710" w:rsidRPr="002063BD" w:rsidRDefault="00E86710" w:rsidP="000B57E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Vente en gros Argents</w:t>
                  </w:r>
                </w:p>
              </w:txbxContent>
            </v:textbox>
          </v:shape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412" type="#_x0000_t13" style="position:absolute;left:0;text-align:left;margin-left:124.05pt;margin-top:22.35pt;width:82.25pt;height:13.95pt;z-index:251678720"/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 id="_x0000_s1411" type="#_x0000_t176" style="position:absolute;left:0;text-align:left;margin-left:206.3pt;margin-top:15.1pt;width:102.25pt;height:21.2pt;z-index:251677696">
            <v:textbox>
              <w:txbxContent>
                <w:p w:rsidR="00E86710" w:rsidRPr="002063BD" w:rsidRDefault="00E86710" w:rsidP="000B57E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Argent (recette)</w:t>
                  </w:r>
                </w:p>
              </w:txbxContent>
            </v:textbox>
          </v:shape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 id="_x0000_s1410" type="#_x0000_t176" style="position:absolute;left:0;text-align:left;margin-left:38.7pt;margin-top:15.1pt;width:85.35pt;height:21.2pt;z-index:251676672">
            <v:textbox>
              <w:txbxContent>
                <w:p w:rsidR="00E86710" w:rsidRPr="00335534" w:rsidRDefault="00E86710" w:rsidP="000B57E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Moulin/Moto</w:t>
                  </w:r>
                </w:p>
              </w:txbxContent>
            </v:textbox>
          </v:shape>
        </w:pict>
      </w:r>
      <w:r w:rsidR="000B57E7" w:rsidRPr="0058397A"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0B57E7" w:rsidRPr="0058397A" w:rsidRDefault="00E2160E" w:rsidP="000B57E7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 id="_x0000_s1420" type="#_x0000_t32" style="position:absolute;left:0;text-align:left;margin-left:255.35pt;margin-top:76.15pt;width:17.5pt;height:9.1pt;flip:x y;z-index:251686912" o:connectortype="straight">
            <v:stroke endarrow="block"/>
          </v:shape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oval id="_x0000_s1417" style="position:absolute;left:0;text-align:left;margin-left:27.85pt;margin-top:35.6pt;width:267.4pt;height:46pt;z-index:251683840">
            <v:textbox>
              <w:txbxContent>
                <w:p w:rsidR="00E86710" w:rsidRPr="002063BD" w:rsidRDefault="00E86710" w:rsidP="000B57E7">
                  <w:pPr>
                    <w:rPr>
                      <w:lang w:val="fr-FR"/>
                    </w:rPr>
                  </w:pPr>
                  <w:r w:rsidRPr="004515D4">
                    <w:rPr>
                      <w:sz w:val="20"/>
                      <w:szCs w:val="20"/>
                      <w:lang w:val="fr-FR"/>
                    </w:rPr>
                    <w:t>Trésorier  plus comité de gestion  du groupe solidaire sous les yeux de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l’OPA</w:t>
                  </w:r>
                  <w:r>
                    <w:rPr>
                      <w:lang w:val="fr-FR"/>
                    </w:rPr>
                    <w:t xml:space="preserve">  Ll’OPAplandgroupe</w:t>
                  </w:r>
                </w:p>
              </w:txbxContent>
            </v:textbox>
          </v:oval>
        </w:pict>
      </w:r>
      <w:r>
        <w:rPr>
          <w:rFonts w:ascii="Verdana" w:hAnsi="Verdana" w:cs="TimesNewRoman"/>
          <w:noProof/>
          <w:sz w:val="20"/>
          <w:szCs w:val="20"/>
          <w:lang w:val="en-US" w:eastAsia="en-US"/>
        </w:rPr>
        <w:pict>
          <v:shape id="_x0000_s1418" type="#_x0000_t32" style="position:absolute;left:0;text-align:left;margin-left:212.35pt;margin-top:24.15pt;width:12.75pt;height:11.45pt;flip:x;z-index:251684864" o:connectortype="straight">
            <v:stroke endarrow="block"/>
          </v:shape>
        </w:pict>
      </w:r>
    </w:p>
    <w:p w:rsidR="000B57E7" w:rsidRPr="0058397A" w:rsidRDefault="000B57E7" w:rsidP="000B57E7">
      <w:pPr>
        <w:rPr>
          <w:rFonts w:ascii="Verdana" w:hAnsi="Verdana"/>
          <w:sz w:val="20"/>
          <w:szCs w:val="20"/>
          <w:lang w:val="fr-CA" w:eastAsia="fr-BE"/>
        </w:rPr>
      </w:pPr>
    </w:p>
    <w:p w:rsidR="000B57E7" w:rsidRPr="0058397A" w:rsidRDefault="000B57E7" w:rsidP="000B57E7">
      <w:pPr>
        <w:rPr>
          <w:rFonts w:ascii="Verdana" w:hAnsi="Verdana"/>
          <w:sz w:val="20"/>
          <w:szCs w:val="20"/>
          <w:lang w:val="fr-CA" w:eastAsia="fr-BE"/>
        </w:rPr>
      </w:pPr>
    </w:p>
    <w:p w:rsidR="000B57E7" w:rsidRPr="0058397A" w:rsidRDefault="000B57E7" w:rsidP="000B57E7">
      <w:pPr>
        <w:rPr>
          <w:rFonts w:ascii="Verdana" w:hAnsi="Verdana"/>
          <w:sz w:val="20"/>
          <w:szCs w:val="20"/>
          <w:lang w:val="fr-CA" w:eastAsia="fr-BE"/>
        </w:rPr>
      </w:pPr>
    </w:p>
    <w:p w:rsidR="000B57E7" w:rsidRPr="0058397A" w:rsidRDefault="000B57E7" w:rsidP="000B57E7">
      <w:pPr>
        <w:rPr>
          <w:rFonts w:ascii="Verdana" w:hAnsi="Verdana"/>
          <w:sz w:val="20"/>
          <w:szCs w:val="20"/>
          <w:lang w:val="fr-CA" w:eastAsia="fr-BE"/>
        </w:rPr>
      </w:pPr>
    </w:p>
    <w:p w:rsidR="000B57E7" w:rsidRPr="0058397A" w:rsidRDefault="000B57E7" w:rsidP="000B57E7">
      <w:pPr>
        <w:tabs>
          <w:tab w:val="left" w:pos="2938"/>
        </w:tabs>
        <w:rPr>
          <w:rFonts w:ascii="Verdana" w:hAnsi="Verdana"/>
          <w:sz w:val="20"/>
          <w:szCs w:val="20"/>
          <w:lang w:val="fr-CA" w:eastAsia="fr-BE"/>
        </w:rPr>
      </w:pPr>
      <w:r w:rsidRPr="0058397A">
        <w:rPr>
          <w:rFonts w:ascii="Verdana" w:hAnsi="Verdana"/>
          <w:sz w:val="20"/>
          <w:szCs w:val="20"/>
          <w:lang w:val="fr-CA" w:eastAsia="fr-BE"/>
        </w:rPr>
        <w:tab/>
      </w:r>
    </w:p>
    <w:p w:rsidR="0098469C" w:rsidRPr="0058397A" w:rsidRDefault="0098469C" w:rsidP="000B57E7">
      <w:pPr>
        <w:tabs>
          <w:tab w:val="left" w:pos="2938"/>
        </w:tabs>
        <w:rPr>
          <w:rFonts w:ascii="Verdana" w:hAnsi="Verdana"/>
          <w:sz w:val="20"/>
          <w:szCs w:val="20"/>
          <w:lang w:val="fr-CA" w:eastAsia="fr-BE"/>
        </w:rPr>
      </w:pPr>
    </w:p>
    <w:p w:rsidR="0098469C" w:rsidRPr="0058397A" w:rsidRDefault="0098469C" w:rsidP="000B57E7">
      <w:pPr>
        <w:tabs>
          <w:tab w:val="left" w:pos="2938"/>
        </w:tabs>
        <w:rPr>
          <w:rFonts w:ascii="Verdana" w:hAnsi="Verdana" w:cs="Aharoni"/>
          <w:i/>
          <w:sz w:val="20"/>
          <w:szCs w:val="20"/>
          <w:lang w:val="fr-CA" w:eastAsia="fr-BE"/>
        </w:rPr>
      </w:pPr>
      <w:r w:rsidRPr="0058397A">
        <w:rPr>
          <w:rFonts w:ascii="Verdana" w:hAnsi="Verdana" w:cs="Aharoni"/>
          <w:i/>
          <w:sz w:val="20"/>
          <w:szCs w:val="20"/>
          <w:lang w:val="fr-CA" w:eastAsia="fr-BE"/>
        </w:rPr>
        <w:t>Bidons d’huile  en stock</w:t>
      </w:r>
    </w:p>
    <w:p w:rsidR="000B57E7" w:rsidRPr="0058397A" w:rsidRDefault="0098469C" w:rsidP="001C7921">
      <w:pPr>
        <w:pStyle w:val="ListParagraph"/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noProof/>
          <w:sz w:val="20"/>
          <w:szCs w:val="20"/>
          <w:lang w:val="en-US" w:eastAsia="en-US"/>
        </w:rPr>
        <w:lastRenderedPageBreak/>
        <w:drawing>
          <wp:inline distT="0" distB="0" distL="0" distR="0">
            <wp:extent cx="2077516" cy="1557874"/>
            <wp:effectExtent l="19050" t="0" r="0" b="0"/>
            <wp:docPr id="30" name="Image 17" descr="F:\DCIM\101MSDCF\DSC0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DCIM\101MSDCF\DSC009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266" cy="156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8B" w:rsidRDefault="00332A8B" w:rsidP="00332A8B">
      <w:p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Admiration de la façon dont les AGRs sont organisées et de la manière qu’elles ont été  lancées</w:t>
      </w:r>
    </w:p>
    <w:p w:rsidR="00304ECE" w:rsidRPr="00304ECE" w:rsidRDefault="00304ECE" w:rsidP="00332A8B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CA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CA"/>
        </w:rPr>
        <w:t>FigureN°7</w:t>
      </w:r>
    </w:p>
    <w:p w:rsidR="00332A8B" w:rsidRPr="0058397A" w:rsidRDefault="00332A8B" w:rsidP="00332A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2066925" cy="2205355"/>
            <wp:effectExtent l="0" t="0" r="9525" b="0"/>
            <wp:docPr id="36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988" w:rsidRPr="00C3299A" w:rsidRDefault="00332A8B" w:rsidP="00C3299A">
      <w:pPr>
        <w:ind w:left="360"/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 New Roman"/>
          <w:b/>
          <w:sz w:val="20"/>
          <w:szCs w:val="20"/>
          <w:lang w:val="fr-FR"/>
        </w:rPr>
        <w:t xml:space="preserve"> Commentaire</w:t>
      </w:r>
      <w:r w:rsidRPr="0058397A">
        <w:rPr>
          <w:rFonts w:ascii="Verdana" w:hAnsi="Verdana" w:cs="Times New Roman"/>
          <w:sz w:val="20"/>
          <w:szCs w:val="20"/>
          <w:lang w:val="fr-FR"/>
        </w:rPr>
        <w:t> : 87.5%</w:t>
      </w:r>
      <w:r w:rsidR="000E5988">
        <w:rPr>
          <w:rFonts w:ascii="Verdana" w:hAnsi="Verdana" w:cs="TimesNewRoman"/>
          <w:b/>
          <w:sz w:val="20"/>
          <w:szCs w:val="20"/>
          <w:lang w:val="fr-CA"/>
        </w:rPr>
        <w:t xml:space="preserve"> </w:t>
      </w:r>
      <w:r w:rsidR="000E5988" w:rsidRPr="000E5988">
        <w:rPr>
          <w:rFonts w:ascii="Verdana" w:hAnsi="Verdana" w:cs="TimesNewRoman"/>
          <w:sz w:val="20"/>
          <w:szCs w:val="20"/>
          <w:lang w:val="fr-CA"/>
        </w:rPr>
        <w:t>d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 xml:space="preserve">es </w:t>
      </w:r>
      <w:r w:rsidR="000E5988">
        <w:rPr>
          <w:rFonts w:ascii="Verdana" w:hAnsi="Verdana" w:cs="TimesNewRoman"/>
          <w:sz w:val="20"/>
          <w:szCs w:val="20"/>
          <w:lang w:val="fr-CA"/>
        </w:rPr>
        <w:t xml:space="preserve"> membres des 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>groupes  solidaire</w:t>
      </w:r>
      <w:r w:rsidR="000E5988">
        <w:rPr>
          <w:rFonts w:ascii="Verdana" w:hAnsi="Verdana" w:cs="TimesNewRoman"/>
          <w:sz w:val="20"/>
          <w:szCs w:val="20"/>
          <w:lang w:val="fr-CA"/>
        </w:rPr>
        <w:t>s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 xml:space="preserve"> ont été </w:t>
      </w:r>
      <w:r w:rsidR="000E5988">
        <w:rPr>
          <w:rFonts w:ascii="Verdana" w:hAnsi="Verdana" w:cs="TimesNewRoman"/>
          <w:sz w:val="20"/>
          <w:szCs w:val="20"/>
          <w:lang w:val="fr-CA"/>
        </w:rPr>
        <w:t xml:space="preserve">  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 xml:space="preserve">  d’accord de la manière q</w:t>
      </w:r>
      <w:r w:rsidR="000E5988">
        <w:rPr>
          <w:rFonts w:ascii="Verdana" w:hAnsi="Verdana" w:cs="TimesNewRoman"/>
          <w:sz w:val="20"/>
          <w:szCs w:val="20"/>
          <w:lang w:val="fr-CA"/>
        </w:rPr>
        <w:t>u’ils sont organisés. Les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 xml:space="preserve"> membres sont satisfait</w:t>
      </w:r>
      <w:r w:rsidR="000E5988">
        <w:rPr>
          <w:rFonts w:ascii="Verdana" w:hAnsi="Verdana" w:cs="TimesNewRoman"/>
          <w:sz w:val="20"/>
          <w:szCs w:val="20"/>
          <w:lang w:val="fr-CA"/>
        </w:rPr>
        <w:t>s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 xml:space="preserve"> de la stratégie de mis en œuvre</w:t>
      </w:r>
      <w:r w:rsidR="000E5988">
        <w:rPr>
          <w:rFonts w:ascii="Verdana" w:hAnsi="Verdana" w:cs="TimesNewRoman"/>
          <w:sz w:val="20"/>
          <w:szCs w:val="20"/>
          <w:lang w:val="fr-CA"/>
        </w:rPr>
        <w:t xml:space="preserve"> des groupes solidaires ; M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>ais il faut dire que les groupes solidaire</w:t>
      </w:r>
      <w:r w:rsidR="000E5988">
        <w:rPr>
          <w:rFonts w:ascii="Verdana" w:hAnsi="Verdana" w:cs="TimesNewRoman"/>
          <w:sz w:val="20"/>
          <w:szCs w:val="20"/>
          <w:lang w:val="fr-CA"/>
        </w:rPr>
        <w:t>s</w:t>
      </w:r>
      <w:r w:rsidR="000E5988" w:rsidRPr="0058397A">
        <w:rPr>
          <w:rFonts w:ascii="Verdana" w:hAnsi="Verdana" w:cs="TimesNewRoman"/>
          <w:sz w:val="20"/>
          <w:szCs w:val="20"/>
          <w:lang w:val="fr-CA"/>
        </w:rPr>
        <w:t xml:space="preserve"> se plaignent de la qualité de leurs mortiers. </w:t>
      </w:r>
    </w:p>
    <w:p w:rsidR="000E5988" w:rsidRPr="0058397A" w:rsidRDefault="000E5988" w:rsidP="00332A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</w:p>
    <w:p w:rsidR="00332A8B" w:rsidRPr="0058397A" w:rsidRDefault="00C3299A" w:rsidP="00332A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>
        <w:rPr>
          <w:rFonts w:ascii="Verdana" w:hAnsi="Verdana" w:cs="TimesNewRoman"/>
          <w:b/>
          <w:sz w:val="20"/>
          <w:szCs w:val="20"/>
          <w:lang w:val="fr-CA"/>
        </w:rPr>
        <w:t xml:space="preserve">Réalisation </w:t>
      </w:r>
      <w:r w:rsidR="00332A8B" w:rsidRPr="0058397A">
        <w:rPr>
          <w:rFonts w:ascii="Verdana" w:hAnsi="Verdana" w:cs="TimesNewRoman"/>
          <w:b/>
          <w:sz w:val="20"/>
          <w:szCs w:val="20"/>
          <w:lang w:val="fr-CA"/>
        </w:rPr>
        <w:t>grâce aux activités génératrices de revenus</w:t>
      </w:r>
      <w:r w:rsidR="00332A8B" w:rsidRPr="0058397A">
        <w:rPr>
          <w:rFonts w:ascii="Verdana" w:hAnsi="Verdana" w:cs="Times New Roman"/>
          <w:sz w:val="20"/>
          <w:szCs w:val="20"/>
          <w:lang w:val="fr-FR"/>
        </w:rPr>
        <w:t xml:space="preserve"> </w:t>
      </w:r>
    </w:p>
    <w:p w:rsidR="00EE5869" w:rsidRPr="0058397A" w:rsidRDefault="00332A8B" w:rsidP="00332A8B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Commentaire. </w:t>
      </w:r>
      <w:r w:rsidRPr="0058397A">
        <w:rPr>
          <w:rFonts w:ascii="Verdana" w:hAnsi="Verdana" w:cs="TimesNewRoman"/>
          <w:sz w:val="20"/>
          <w:szCs w:val="20"/>
          <w:lang w:val="fr-FR"/>
        </w:rPr>
        <w:t>51.8% des personnes âgées actives dans les activités génératrices de revenu</w:t>
      </w:r>
      <w:r w:rsidR="00EE5869" w:rsidRPr="0058397A">
        <w:rPr>
          <w:rFonts w:ascii="Verdana" w:hAnsi="Verdana" w:cs="TimesNewRoman"/>
          <w:sz w:val="20"/>
          <w:szCs w:val="20"/>
          <w:lang w:val="fr-FR"/>
        </w:rPr>
        <w:t xml:space="preserve"> ont affirmé avoir payé les frai</w:t>
      </w:r>
      <w:r w:rsidRPr="0058397A">
        <w:rPr>
          <w:rFonts w:ascii="Verdana" w:hAnsi="Verdana" w:cs="TimesNewRoman"/>
          <w:sz w:val="20"/>
          <w:szCs w:val="20"/>
          <w:lang w:val="fr-FR"/>
        </w:rPr>
        <w:t>s scolaires de leurs enfants et ou petits fils ;</w:t>
      </w:r>
      <w:r w:rsidR="00C3299A">
        <w:rPr>
          <w:rFonts w:ascii="Verdana" w:hAnsi="Verdana" w:cs="TimesNewRoman"/>
          <w:sz w:val="20"/>
          <w:szCs w:val="20"/>
          <w:lang w:val="fr-FR"/>
        </w:rPr>
        <w:t xml:space="preserve"> 15.3% a dit  qu’il se rend </w:t>
      </w:r>
      <w:r w:rsidR="00EE5869" w:rsidRPr="0058397A">
        <w:rPr>
          <w:rFonts w:ascii="Verdana" w:hAnsi="Verdana" w:cs="TimesNewRoman"/>
          <w:sz w:val="20"/>
          <w:szCs w:val="20"/>
          <w:lang w:val="fr-FR"/>
        </w:rPr>
        <w:t xml:space="preserve"> seul service par exemple : Trouver du sel etc. ;  16.1% des personnes appuyées dans le moyens de subsistance  disent qu’ils sont pour le moment indépendantes ; 7.2% a dit que ça ne va pas pour les activités de moulin ;1.8 % a acheté une parcelle ;3.6% ont acheté des vélos pour le déplacement avec les bénéfices des leurs activités ;  1.8 % ont dit qu’ils parviennent à s’acheter l’habit.</w:t>
      </w:r>
      <w:r w:rsidR="00882A08" w:rsidRPr="0058397A">
        <w:rPr>
          <w:rFonts w:ascii="Verdana" w:hAnsi="Verdana" w:cs="TimesNewRoman"/>
          <w:sz w:val="20"/>
          <w:szCs w:val="20"/>
          <w:lang w:val="fr-FR"/>
        </w:rPr>
        <w:t xml:space="preserve"> 1.8% ont dit qu’ils vont bientôt se construire des maisons en tôle </w:t>
      </w:r>
      <w:r w:rsidR="00C63FA9" w:rsidRPr="0058397A">
        <w:rPr>
          <w:rFonts w:ascii="Verdana" w:hAnsi="Verdana" w:cs="TimesNewRoman"/>
          <w:sz w:val="20"/>
          <w:szCs w:val="20"/>
          <w:lang w:val="fr-FR"/>
        </w:rPr>
        <w:t xml:space="preserve">et 1.8% ce sont construit </w:t>
      </w:r>
      <w:r w:rsidR="00C3299A" w:rsidRPr="0058397A">
        <w:rPr>
          <w:rFonts w:ascii="Verdana" w:hAnsi="Verdana" w:cs="TimesNewRoman"/>
          <w:sz w:val="20"/>
          <w:szCs w:val="20"/>
          <w:lang w:val="fr-FR"/>
        </w:rPr>
        <w:t>déjà</w:t>
      </w:r>
      <w:r w:rsidR="00C3299A">
        <w:rPr>
          <w:rFonts w:ascii="Verdana" w:hAnsi="Verdana" w:cs="TimesNewRoman"/>
          <w:sz w:val="20"/>
          <w:szCs w:val="20"/>
          <w:lang w:val="fr-FR"/>
        </w:rPr>
        <w:t xml:space="preserve"> de</w:t>
      </w:r>
      <w:r w:rsidR="00C63FA9" w:rsidRPr="0058397A">
        <w:rPr>
          <w:rFonts w:ascii="Verdana" w:hAnsi="Verdana" w:cs="TimesNewRoman"/>
          <w:sz w:val="20"/>
          <w:szCs w:val="20"/>
          <w:lang w:val="fr-FR"/>
        </w:rPr>
        <w:t xml:space="preserve"> petite</w:t>
      </w:r>
      <w:r w:rsidR="00C3299A">
        <w:rPr>
          <w:rFonts w:ascii="Verdana" w:hAnsi="Verdana" w:cs="TimesNewRoman"/>
          <w:sz w:val="20"/>
          <w:szCs w:val="20"/>
          <w:lang w:val="fr-FR"/>
        </w:rPr>
        <w:t>s</w:t>
      </w:r>
      <w:r w:rsidR="00C63FA9" w:rsidRPr="0058397A">
        <w:rPr>
          <w:rFonts w:ascii="Verdana" w:hAnsi="Verdana" w:cs="TimesNewRoman"/>
          <w:sz w:val="20"/>
          <w:szCs w:val="20"/>
          <w:lang w:val="fr-FR"/>
        </w:rPr>
        <w:t xml:space="preserve"> maison en tôle.</w:t>
      </w:r>
    </w:p>
    <w:p w:rsidR="00332A8B" w:rsidRPr="0058397A" w:rsidRDefault="00EE5869" w:rsidP="00332A8B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sz w:val="20"/>
          <w:szCs w:val="20"/>
          <w:lang w:val="fr-FR"/>
        </w:rPr>
        <w:t xml:space="preserve"> </w:t>
      </w:r>
    </w:p>
    <w:p w:rsidR="00332A8B" w:rsidRDefault="00332A8B" w:rsidP="00332A8B">
      <w:pPr>
        <w:jc w:val="both"/>
        <w:rPr>
          <w:rFonts w:ascii="Verdana" w:hAnsi="Verdana" w:cs="TimesNewRoman"/>
          <w:b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>Cause de n’avoir pas réalisé beaucoup d’actions</w:t>
      </w:r>
    </w:p>
    <w:p w:rsidR="00304ECE" w:rsidRPr="00304ECE" w:rsidRDefault="00304ECE" w:rsidP="00332A8B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CA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CA"/>
        </w:rPr>
        <w:t>Figure N°8</w:t>
      </w:r>
    </w:p>
    <w:p w:rsidR="00332A8B" w:rsidRPr="0058397A" w:rsidRDefault="00E2160E" w:rsidP="00332A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E2160E">
        <w:rPr>
          <w:rFonts w:ascii="Verdana" w:hAnsi="Verdana" w:cs="Times New Roman"/>
          <w:sz w:val="20"/>
          <w:szCs w:val="20"/>
          <w:lang w:val="fr-FR"/>
        </w:rPr>
      </w:r>
      <w:r w:rsidR="0010648B">
        <w:rPr>
          <w:rFonts w:ascii="Verdana" w:hAnsi="Verdana" w:cs="Times New Roman"/>
          <w:sz w:val="20"/>
          <w:szCs w:val="20"/>
          <w:lang w:val="fr-FR"/>
        </w:rPr>
        <w:pict>
          <v:group id="_x0000_s1423" editas="canvas" style="width:442.2pt;height:101.55pt;mso-position-horizontal-relative:char;mso-position-vertical-relative:line" coordsize="8844,2031">
            <o:lock v:ext="edit" aspectratio="t"/>
            <v:shape id="_x0000_s1424" type="#_x0000_t75" style="position:absolute;width:8844;height:2031" o:preferrelative="f">
              <v:fill o:detectmouseclick="t"/>
              <v:path o:extrusionok="t" o:connecttype="none"/>
              <o:lock v:ext="edit" text="t"/>
            </v:shape>
            <v:rect id="_x0000_s1425" style="position:absolute;width:8507;height:235" fillcolor="silver" strokeweight="42e-5mm"/>
            <v:rect id="_x0000_s1426" style="position:absolute;left:2836;top:26;width:5417;height:385;mso-wrap-style:none" filled="f" stroked="f">
              <v:textbox style="mso-fit-shape-to-text:t" inset="0,0,0,0">
                <w:txbxContent>
                  <w:p w:rsidR="00E86710" w:rsidRPr="00461718" w:rsidRDefault="00E86710" w:rsidP="00332A8B">
                    <w:pPr>
                      <w:rPr>
                        <w:lang w:val="fr-CA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Les éléments qui font que la vie de personnes âgées ne s’améliore pas comme attendu</w:t>
                    </w:r>
                  </w:p>
                </w:txbxContent>
              </v:textbox>
            </v:rect>
            <v:shape id="_x0000_s1427" style="position:absolute;left:6660;top:693;width:102;height:1228" coordsize="7,94" path="m,7l,94,7,87,7,,,7e" filled="f" strokeweight="42e-5mm">
              <v:path arrowok="t"/>
            </v:shape>
            <v:shape id="_x0000_s1428" style="position:absolute;left:6660;top:693;width:102;height:1228" coordsize="7,94" path="m,7l,94,7,87,7,,,7e" filled="f" strokeweight="42e-5mm">
              <v:path arrowok="t"/>
            </v:shape>
            <v:rect id="_x0000_s1429" style="position:absolute;left:145;top:706;width:288;height:385;mso-wrap-style:none" filled="f" stroked="f">
              <v:textbox style="mso-fit-shape-to-text:t" inset="0,0,0,0">
                <w:txbxContent>
                  <w:p w:rsidR="00E86710" w:rsidRDefault="00E86710" w:rsidP="00332A8B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Rien</w:t>
                    </w:r>
                  </w:p>
                </w:txbxContent>
              </v:textbox>
            </v:rect>
            <v:rect id="_x0000_s1430" style="position:absolute;left:6660;top:797;width:58;height:144" fillcolor="#8080ff" strokeweight="42e-5mm"/>
            <v:shape id="_x0000_s1431" style="position:absolute;left:6660;top:706;width:146;height:91" coordsize="146,91" path="m102,r44,l44,91,,91,102,xe" fillcolor="#6767cc" strokeweight="42e-5mm">
              <v:path arrowok="t"/>
            </v:shape>
            <v:shape id="_x0000_s1432" style="position:absolute;left:6704;top:706;width:102;height:222" coordsize="102,222" path="m102,r,130l,222,,91,102,xe" fillcolor="#6767cc" strokeweight="42e-5mm">
              <v:path arrowok="t"/>
            </v:shape>
            <v:rect id="_x0000_s1433" style="position:absolute;left:6922;top:706;width:397;height:385;mso-wrap-style:none" filled="f" stroked="f">
              <v:textbox style="mso-fit-shape-to-text:t" inset="0,0,0,0">
                <w:txbxContent>
                  <w:p w:rsidR="00E86710" w:rsidRDefault="00E86710" w:rsidP="00332A8B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11.1%</w:t>
                    </w:r>
                  </w:p>
                </w:txbxContent>
              </v:textbox>
            </v:rect>
            <v:rect id="_x0000_s1434" style="position:absolute;left:145;top:1019;width:5724;height:385;mso-wrap-style:none" filled="f" stroked="f">
              <v:textbox style="mso-fit-shape-to-text:t" inset="0,0,0,0">
                <w:txbxContent>
                  <w:p w:rsidR="00E86710" w:rsidRPr="004C6C68" w:rsidRDefault="00E86710" w:rsidP="00332A8B">
                    <w:pPr>
                      <w:rPr>
                        <w:lang w:val="fr-CA"/>
                      </w:rPr>
                    </w:pPr>
                    <w:r w:rsidRPr="004C6C6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Ça n'a pas aidé à cause du changement de prix de marché et surtout le payement des taxes</w:t>
                    </w:r>
                  </w:p>
                </w:txbxContent>
              </v:textbox>
            </v:rect>
            <v:rect id="_x0000_s1435" style="position:absolute;left:6660;top:1111;width:29;height:143" fillcolor="#802060" strokeweight="42e-5mm"/>
            <v:shape id="_x0000_s1436" style="position:absolute;left:6660;top:1019;width:117;height:92" coordsize="117,92" path="m102,r15,l15,92,,92,102,xe" fillcolor="#671a4d" strokeweight="42e-5mm">
              <v:path arrowok="t"/>
            </v:shape>
            <v:shape id="_x0000_s1437" style="position:absolute;left:6675;top:1019;width:102;height:222" coordsize="102,222" path="m102,r,131l,222,,92,102,xe" fillcolor="#671a4d" strokeweight="42e-5mm">
              <v:path arrowok="t"/>
            </v:shape>
            <v:rect id="_x0000_s1438" style="position:absolute;left:6893;top:1019;width:320;height:385;mso-wrap-style:none" filled="f" stroked="f">
              <v:textbox style="mso-fit-shape-to-text:t" inset="0,0,0,0">
                <w:txbxContent>
                  <w:p w:rsidR="00E86710" w:rsidRDefault="00E86710" w:rsidP="00332A8B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5.6%</w:t>
                    </w:r>
                  </w:p>
                </w:txbxContent>
              </v:textbox>
            </v:rect>
            <v:rect id="_x0000_s1439" style="position:absolute;left:145;top:1333;width:1331;height:385;mso-wrap-style:none" filled="f" stroked="f">
              <v:textbox style="mso-fit-shape-to-text:t" inset="0,0,0,0">
                <w:txbxContent>
                  <w:p w:rsidR="00E86710" w:rsidRDefault="00E86710" w:rsidP="00332A8B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Renforcer le Moulin e</w:t>
                    </w:r>
                  </w:p>
                </w:txbxContent>
              </v:textbox>
            </v:rect>
            <v:rect id="_x0000_s1440" style="position:absolute;left:6660;top:1424;width:364;height:144" fillcolor="#ffffc0" strokeweight="42e-5mm"/>
            <v:shape id="_x0000_s1441" style="position:absolute;left:6660;top:1333;width:451;height:91" coordsize="451,91" path="m102,l451,,349,91,,91,102,xe" fillcolor="#cccc9a" strokeweight="42e-5mm">
              <v:path arrowok="t"/>
            </v:shape>
            <v:shape id="_x0000_s1442" style="position:absolute;left:7009;top:1333;width:102;height:222" coordsize="102,222" path="m102,r,130l,222,,91,102,xe" fillcolor="#cccc9a" strokeweight="42e-5mm">
              <v:path arrowok="t"/>
            </v:shape>
            <v:rect id="_x0000_s1443" style="position:absolute;left:7227;top:1333;width:397;height:385;mso-wrap-style:none" filled="f" stroked="f">
              <v:textbox style="mso-fit-shape-to-text:t" inset="0,0,0,0">
                <w:txbxContent>
                  <w:p w:rsidR="00E86710" w:rsidRDefault="00E86710" w:rsidP="00332A8B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61.1%</w:t>
                    </w:r>
                  </w:p>
                </w:txbxContent>
              </v:textbox>
            </v:rect>
            <v:rect id="_x0000_s1444" style="position:absolute;left:145;top:1646;width:5171;height:385;mso-wrap-style:none" filled="f" stroked="f">
              <v:textbox style="mso-fit-shape-to-text:t" inset="0,0,0,0">
                <w:txbxContent>
                  <w:p w:rsidR="00E86710" w:rsidRPr="004C6C68" w:rsidRDefault="00E86710" w:rsidP="00332A8B">
                    <w:pPr>
                      <w:rPr>
                        <w:lang w:val="fr-CA"/>
                      </w:rPr>
                    </w:pPr>
                    <w:r w:rsidRPr="004C6C6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Faciliter l'exonération de taxe, que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 la personne âgée soit libre par</w:t>
                    </w:r>
                    <w:r w:rsidRPr="004C6C6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 rapport aux taxes</w:t>
                    </w:r>
                  </w:p>
                </w:txbxContent>
              </v:textbox>
            </v:rect>
            <v:rect id="_x0000_s1445" style="position:absolute;left:6660;top:1738;width:131;height:144" fillcolor="#a0e0e0" strokeweight="42e-5mm"/>
            <v:shape id="_x0000_s1446" style="position:absolute;left:6660;top:1646;width:218;height:92" coordsize="218,92" path="m102,l218,,117,92,,92,102,xe" fillcolor="#80b4b4" strokeweight="42e-5mm">
              <v:path arrowok="t"/>
            </v:shape>
            <v:shape id="_x0000_s1447" style="position:absolute;left:6777;top:1646;width:101;height:223" coordsize="101,223" path="m101,r,131l,223,,92,101,xe" fillcolor="#80b4b4" strokeweight="42e-5mm">
              <v:path arrowok="t"/>
            </v:shape>
            <v:rect id="_x0000_s1448" style="position:absolute;left:6995;top:1646;width:397;height:385;mso-wrap-style:none" filled="f" stroked="f">
              <v:textbox style="mso-fit-shape-to-text:t" inset="0,0,0,0">
                <w:txbxContent>
                  <w:p w:rsidR="00E86710" w:rsidRDefault="00E86710" w:rsidP="00332A8B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22.2%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32A8B" w:rsidRPr="0058397A" w:rsidRDefault="00332A8B" w:rsidP="00332A8B">
      <w:pPr>
        <w:jc w:val="both"/>
        <w:rPr>
          <w:rFonts w:ascii="Verdana" w:hAnsi="Verdana" w:cs="TimesNewRoman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sz w:val="20"/>
          <w:szCs w:val="20"/>
          <w:lang w:val="fr-CA"/>
        </w:rPr>
        <w:t xml:space="preserve">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Commentaire 61.1% ont demandé le renforcement du </w:t>
      </w:r>
      <w:r w:rsidR="0058397A" w:rsidRPr="0058397A">
        <w:rPr>
          <w:rFonts w:ascii="Verdana" w:hAnsi="Verdana" w:cs="TimesNewRoman"/>
          <w:sz w:val="20"/>
          <w:szCs w:val="20"/>
          <w:lang w:val="fr-CA"/>
        </w:rPr>
        <w:t>moulin,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22.2% ont souligné la </w:t>
      </w:r>
      <w:r w:rsidR="00144946" w:rsidRPr="0058397A">
        <w:rPr>
          <w:rFonts w:ascii="Verdana" w:hAnsi="Verdana" w:cs="TimesNewRoman"/>
          <w:sz w:val="20"/>
          <w:szCs w:val="20"/>
          <w:lang w:val="fr-CA"/>
        </w:rPr>
        <w:t>taxation,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 5 .6% ont</w:t>
      </w:r>
      <w:r w:rsidR="00144946">
        <w:rPr>
          <w:rFonts w:ascii="Verdana" w:hAnsi="Verdana" w:cs="TimesNewRoman"/>
          <w:sz w:val="20"/>
          <w:szCs w:val="20"/>
          <w:lang w:val="fr-CA"/>
        </w:rPr>
        <w:t xml:space="preserve"> dit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que le changement de prix au marché </w:t>
      </w:r>
      <w:r w:rsidR="00144946">
        <w:rPr>
          <w:rFonts w:ascii="Verdana" w:hAnsi="Verdana" w:cs="TimesNewRoman"/>
          <w:sz w:val="20"/>
          <w:szCs w:val="20"/>
          <w:lang w:val="fr-CA"/>
        </w:rPr>
        <w:t xml:space="preserve"> </w:t>
      </w:r>
      <w:r w:rsidRPr="0058397A">
        <w:rPr>
          <w:rFonts w:ascii="Verdana" w:hAnsi="Verdana" w:cs="TimesNewRoman"/>
          <w:sz w:val="20"/>
          <w:szCs w:val="20"/>
          <w:lang w:val="fr-CA"/>
        </w:rPr>
        <w:t xml:space="preserve">le perturbe sil faut ajouter la taxe et 11.1 % n’ont eu à </w:t>
      </w:r>
      <w:r w:rsidR="00144946" w:rsidRPr="0058397A">
        <w:rPr>
          <w:rFonts w:ascii="Verdana" w:hAnsi="Verdana" w:cs="TimesNewRoman"/>
          <w:sz w:val="20"/>
          <w:szCs w:val="20"/>
          <w:lang w:val="fr-CA"/>
        </w:rPr>
        <w:t>répondre</w:t>
      </w:r>
      <w:r w:rsidRPr="0058397A">
        <w:rPr>
          <w:rFonts w:ascii="Verdana" w:hAnsi="Verdana" w:cs="TimesNewRoman"/>
          <w:sz w:val="20"/>
          <w:szCs w:val="20"/>
          <w:lang w:val="fr-CA"/>
        </w:rPr>
        <w:t>.</w:t>
      </w:r>
    </w:p>
    <w:p w:rsidR="001C7921" w:rsidRPr="0058397A" w:rsidRDefault="001C7921" w:rsidP="00115E4A">
      <w:pPr>
        <w:jc w:val="both"/>
        <w:rPr>
          <w:rFonts w:ascii="Verdana" w:hAnsi="Verdana" w:cs="Arial"/>
          <w:sz w:val="20"/>
          <w:szCs w:val="20"/>
          <w:lang w:val="fr-CA"/>
        </w:rPr>
      </w:pPr>
    </w:p>
    <w:p w:rsidR="00332A8B" w:rsidRPr="0058397A" w:rsidRDefault="00332A8B" w:rsidP="00115E4A">
      <w:pPr>
        <w:jc w:val="both"/>
        <w:rPr>
          <w:rFonts w:ascii="Verdana" w:hAnsi="Verdana" w:cs="Arial"/>
          <w:sz w:val="20"/>
          <w:szCs w:val="20"/>
          <w:lang w:val="fr-CA"/>
        </w:rPr>
      </w:pPr>
    </w:p>
    <w:p w:rsidR="001C7921" w:rsidRPr="0058397A" w:rsidRDefault="001C7921" w:rsidP="001C7921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b/>
          <w:sz w:val="20"/>
          <w:szCs w:val="20"/>
          <w:lang w:val="fr-CA"/>
        </w:rPr>
      </w:pPr>
      <w:r w:rsidRPr="0058397A">
        <w:rPr>
          <w:rFonts w:ascii="Verdana" w:hAnsi="Verdana"/>
          <w:b/>
          <w:sz w:val="20"/>
          <w:szCs w:val="20"/>
          <w:lang w:val="fr-FR"/>
        </w:rPr>
        <w:t>Nombre des personnes âgées ayant</w:t>
      </w:r>
      <w:r w:rsidR="00E93278" w:rsidRPr="0058397A">
        <w:rPr>
          <w:rFonts w:ascii="Verdana" w:hAnsi="Verdana"/>
          <w:b/>
          <w:sz w:val="20"/>
          <w:szCs w:val="20"/>
          <w:lang w:val="fr-FR"/>
        </w:rPr>
        <w:t xml:space="preserve"> eu </w:t>
      </w:r>
      <w:r w:rsidRPr="0058397A">
        <w:rPr>
          <w:rFonts w:ascii="Verdana" w:hAnsi="Verdana"/>
          <w:b/>
          <w:sz w:val="20"/>
          <w:szCs w:val="20"/>
          <w:lang w:val="fr-FR"/>
        </w:rPr>
        <w:t xml:space="preserve">un potentiel de bénéficier </w:t>
      </w:r>
      <w:r w:rsidR="00E93278" w:rsidRPr="0058397A">
        <w:rPr>
          <w:rFonts w:ascii="Verdana" w:hAnsi="Verdana"/>
          <w:b/>
          <w:sz w:val="20"/>
          <w:szCs w:val="20"/>
          <w:lang w:val="fr-FR"/>
        </w:rPr>
        <w:t>l’amélioration</w:t>
      </w:r>
      <w:r w:rsidRPr="0058397A">
        <w:rPr>
          <w:rFonts w:ascii="Verdana" w:hAnsi="Verdana"/>
          <w:b/>
          <w:sz w:val="20"/>
          <w:szCs w:val="20"/>
          <w:lang w:val="fr-FR"/>
        </w:rPr>
        <w:t xml:space="preserve">  grâce aux  nouvelles politiques</w:t>
      </w:r>
      <w:r w:rsidR="00E93278" w:rsidRPr="0058397A">
        <w:rPr>
          <w:rFonts w:ascii="Verdana" w:hAnsi="Verdana"/>
          <w:b/>
          <w:sz w:val="20"/>
          <w:szCs w:val="20"/>
          <w:lang w:val="fr-FR"/>
        </w:rPr>
        <w:t xml:space="preserve"> mis en place </w:t>
      </w:r>
    </w:p>
    <w:p w:rsidR="00E93278" w:rsidRPr="0058397A" w:rsidRDefault="00E93278" w:rsidP="0098469C">
      <w:pPr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/>
          <w:sz w:val="20"/>
          <w:szCs w:val="20"/>
          <w:lang w:val="fr-FR"/>
        </w:rPr>
        <w:t>Aucune</w:t>
      </w:r>
      <w:r w:rsidR="007D7ABE" w:rsidRPr="0058397A">
        <w:rPr>
          <w:rFonts w:ascii="Verdana" w:hAnsi="Verdana"/>
          <w:sz w:val="20"/>
          <w:szCs w:val="20"/>
          <w:lang w:val="fr-FR"/>
        </w:rPr>
        <w:t xml:space="preserve"> loi </w:t>
      </w:r>
      <w:r w:rsidRPr="0058397A">
        <w:rPr>
          <w:rFonts w:ascii="Verdana" w:hAnsi="Verdana"/>
          <w:sz w:val="20"/>
          <w:szCs w:val="20"/>
          <w:lang w:val="fr-FR"/>
        </w:rPr>
        <w:t xml:space="preserve"> n’a été </w:t>
      </w:r>
      <w:r w:rsidR="007D7ABE" w:rsidRPr="0058397A">
        <w:rPr>
          <w:rFonts w:ascii="Verdana" w:hAnsi="Verdana"/>
          <w:sz w:val="20"/>
          <w:szCs w:val="20"/>
          <w:lang w:val="fr-FR"/>
        </w:rPr>
        <w:t xml:space="preserve">produite ou autres politiques sur la protection des personnes âgées, </w:t>
      </w:r>
      <w:r w:rsidRPr="0058397A">
        <w:rPr>
          <w:rFonts w:ascii="Verdana" w:hAnsi="Verdana"/>
          <w:sz w:val="20"/>
          <w:szCs w:val="20"/>
          <w:lang w:val="fr-FR"/>
        </w:rPr>
        <w:t>mais les personnes âgées de ces différents villages affirment  que grâce au plaidoyer fait par HelpAge à travers les médias, les articles publiés sur les droits des personnes âgées</w:t>
      </w:r>
      <w:r w:rsidR="00637133" w:rsidRPr="0058397A">
        <w:rPr>
          <w:rFonts w:ascii="Verdana" w:hAnsi="Verdana"/>
          <w:sz w:val="20"/>
          <w:szCs w:val="20"/>
          <w:lang w:val="fr-FR"/>
        </w:rPr>
        <w:t>, (21 articles ont été produits et avec 6 radios de la place</w:t>
      </w:r>
      <w:r w:rsidR="0020113B">
        <w:rPr>
          <w:rFonts w:ascii="Verdana" w:hAnsi="Verdana"/>
          <w:sz w:val="20"/>
          <w:szCs w:val="20"/>
          <w:lang w:val="fr-FR"/>
        </w:rPr>
        <w:t xml:space="preserve"> avec les quelles </w:t>
      </w:r>
      <w:r w:rsidR="00144946">
        <w:rPr>
          <w:rFonts w:ascii="Verdana" w:hAnsi="Verdana"/>
          <w:sz w:val="20"/>
          <w:szCs w:val="20"/>
          <w:lang w:val="fr-FR"/>
        </w:rPr>
        <w:t xml:space="preserve"> l</w:t>
      </w:r>
      <w:r w:rsidR="00637133" w:rsidRPr="0058397A">
        <w:rPr>
          <w:rFonts w:ascii="Verdana" w:hAnsi="Verdana"/>
          <w:sz w:val="20"/>
          <w:szCs w:val="20"/>
          <w:lang w:val="fr-FR"/>
        </w:rPr>
        <w:t>es protocoles ont été   signé</w:t>
      </w:r>
      <w:r w:rsidR="00144946">
        <w:rPr>
          <w:rFonts w:ascii="Verdana" w:hAnsi="Verdana"/>
          <w:sz w:val="20"/>
          <w:szCs w:val="20"/>
          <w:lang w:val="fr-FR"/>
        </w:rPr>
        <w:t>s</w:t>
      </w:r>
      <w:r w:rsidR="00637133" w:rsidRPr="0058397A">
        <w:rPr>
          <w:rFonts w:ascii="Verdana" w:hAnsi="Verdana"/>
          <w:sz w:val="20"/>
          <w:szCs w:val="20"/>
          <w:lang w:val="fr-FR"/>
        </w:rPr>
        <w:t xml:space="preserve"> pour les émissions des personnes âgées.</w:t>
      </w:r>
      <w:r w:rsidR="007D7ABE" w:rsidRPr="0058397A">
        <w:rPr>
          <w:rFonts w:ascii="Verdana" w:hAnsi="Verdana"/>
          <w:sz w:val="20"/>
          <w:szCs w:val="20"/>
          <w:lang w:val="fr-FR"/>
        </w:rPr>
        <w:t xml:space="preserve"> et différentes formations </w:t>
      </w:r>
      <w:r w:rsidR="00637133" w:rsidRPr="0058397A">
        <w:rPr>
          <w:rFonts w:ascii="Verdana" w:hAnsi="Verdana"/>
          <w:sz w:val="20"/>
          <w:szCs w:val="20"/>
          <w:lang w:val="fr-FR"/>
        </w:rPr>
        <w:t xml:space="preserve"> il ya une diminution de la discrimination  faite aux personnes âgées.</w:t>
      </w:r>
      <w:r w:rsidRPr="0058397A">
        <w:rPr>
          <w:rFonts w:ascii="Verdana" w:hAnsi="Verdana"/>
          <w:sz w:val="20"/>
          <w:szCs w:val="20"/>
          <w:lang w:val="fr-FR"/>
        </w:rPr>
        <w:t xml:space="preserve"> </w:t>
      </w:r>
    </w:p>
    <w:p w:rsidR="00E93278" w:rsidRPr="0058397A" w:rsidRDefault="00304EC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 N°8</w:t>
      </w: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sz w:val="20"/>
          <w:szCs w:val="20"/>
          <w:lang w:val="fr-FR"/>
        </w:rPr>
        <w:t xml:space="preserve"> </w:t>
      </w: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2113280" cy="2789555"/>
            <wp:effectExtent l="19050" t="0" r="1270" b="0"/>
            <wp:docPr id="3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Pr="0058397A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 :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Même si les droits des personnes âgées sont moyennement </w:t>
      </w:r>
      <w:r w:rsidR="0020113B">
        <w:rPr>
          <w:rFonts w:ascii="Verdana" w:hAnsi="Verdana" w:cs="TimesNewRoman"/>
          <w:sz w:val="20"/>
          <w:szCs w:val="20"/>
          <w:lang w:val="fr-FR"/>
        </w:rPr>
        <w:t>re</w:t>
      </w:r>
      <w:r w:rsidRPr="0058397A">
        <w:rPr>
          <w:rFonts w:ascii="Verdana" w:hAnsi="Verdana" w:cs="TimesNewRoman"/>
          <w:sz w:val="20"/>
          <w:szCs w:val="20"/>
          <w:lang w:val="fr-FR"/>
        </w:rPr>
        <w:t>connu</w:t>
      </w:r>
      <w:r w:rsidR="0020113B">
        <w:rPr>
          <w:rFonts w:ascii="Verdana" w:hAnsi="Verdana" w:cs="TimesNewRoman"/>
          <w:sz w:val="20"/>
          <w:szCs w:val="20"/>
          <w:lang w:val="fr-FR"/>
        </w:rPr>
        <w:t>s</w:t>
      </w:r>
      <w:r w:rsidRPr="0058397A">
        <w:rPr>
          <w:rFonts w:ascii="Verdana" w:hAnsi="Verdana" w:cs="TimesNewRoman"/>
          <w:sz w:val="20"/>
          <w:szCs w:val="20"/>
          <w:lang w:val="fr-FR"/>
        </w:rPr>
        <w:t>, il ya encore une grande par</w:t>
      </w:r>
      <w:r w:rsidR="0020113B">
        <w:rPr>
          <w:rFonts w:ascii="Verdana" w:hAnsi="Verdana" w:cs="TimesNewRoman"/>
          <w:sz w:val="20"/>
          <w:szCs w:val="20"/>
          <w:lang w:val="fr-FR"/>
        </w:rPr>
        <w:t>t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ie des personnes âgées qui </w:t>
      </w:r>
      <w:r w:rsidR="0020113B">
        <w:rPr>
          <w:rFonts w:ascii="Verdana" w:hAnsi="Verdana" w:cs="TimesNewRoman"/>
          <w:sz w:val="20"/>
          <w:szCs w:val="20"/>
          <w:lang w:val="fr-FR"/>
        </w:rPr>
        <w:t>sont victimes de discrimination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; 73.4% disent être discriminés, 23% disent qu’ils ne sont pas victimes de cette dernière alors </w:t>
      </w:r>
      <w:r w:rsidR="0020113B">
        <w:rPr>
          <w:rFonts w:ascii="Verdana" w:hAnsi="Verdana" w:cs="TimesNewRoman"/>
          <w:sz w:val="20"/>
          <w:szCs w:val="20"/>
          <w:lang w:val="fr-FR"/>
        </w:rPr>
        <w:t xml:space="preserve"> que </w:t>
      </w:r>
      <w:r w:rsidRPr="0058397A">
        <w:rPr>
          <w:rFonts w:ascii="Verdana" w:hAnsi="Verdana" w:cs="TimesNewRoman"/>
          <w:sz w:val="20"/>
          <w:szCs w:val="20"/>
          <w:lang w:val="fr-FR"/>
        </w:rPr>
        <w:t>3.1% se sont abstenus.</w:t>
      </w:r>
    </w:p>
    <w:p w:rsidR="00E93278" w:rsidRPr="0058397A" w:rsidRDefault="00304ECE" w:rsidP="00E93278">
      <w:pPr>
        <w:jc w:val="both"/>
        <w:rPr>
          <w:rFonts w:ascii="Verdana" w:hAnsi="Verdana" w:cs="TimesNewRoman"/>
          <w:color w:val="C0504D" w:themeColor="accent2"/>
          <w:sz w:val="20"/>
          <w:szCs w:val="20"/>
          <w:lang w:val="fr-FR"/>
        </w:rPr>
      </w:pPr>
      <w:r>
        <w:rPr>
          <w:rFonts w:ascii="Verdana" w:hAnsi="Verdana" w:cs="TimesNewRoman"/>
          <w:color w:val="C0504D" w:themeColor="accent2"/>
          <w:sz w:val="20"/>
          <w:szCs w:val="20"/>
          <w:lang w:val="fr-FR"/>
        </w:rPr>
        <w:lastRenderedPageBreak/>
        <w:t>Figure N° 9</w:t>
      </w:r>
      <w:r w:rsidR="00E93278" w:rsidRPr="0058397A">
        <w:rPr>
          <w:rFonts w:ascii="Verdana" w:hAnsi="Verdana" w:cs="TimesNewRoman"/>
          <w:color w:val="C0504D" w:themeColor="accent2"/>
          <w:sz w:val="20"/>
          <w:szCs w:val="20"/>
          <w:lang w:val="fr-FR"/>
        </w:rPr>
        <w:t xml:space="preserve">  </w:t>
      </w:r>
      <w:r w:rsidR="008E13DB" w:rsidRPr="0058397A">
        <w:rPr>
          <w:rFonts w:ascii="Verdana" w:hAnsi="Verdana" w:cs="TimesNewRoman"/>
          <w:sz w:val="20"/>
          <w:szCs w:val="20"/>
          <w:lang w:val="fr-FR"/>
        </w:rPr>
        <w:t>C</w:t>
      </w:r>
      <w:r w:rsidR="00E93278" w:rsidRPr="0058397A">
        <w:rPr>
          <w:rFonts w:ascii="Verdana" w:hAnsi="Verdana" w:cs="TimesNewRoman"/>
          <w:sz w:val="20"/>
          <w:szCs w:val="20"/>
          <w:lang w:val="fr-FR"/>
        </w:rPr>
        <w:t>omparaison baise de la discrimination faite aux personnes âgées (Baseline et finale</w:t>
      </w:r>
      <w:r w:rsidR="00E93278" w:rsidRPr="0058397A">
        <w:rPr>
          <w:rFonts w:ascii="Verdana" w:hAnsi="Verdana" w:cs="TimesNewRoman"/>
          <w:color w:val="C0504D" w:themeColor="accent2"/>
          <w:sz w:val="20"/>
          <w:szCs w:val="20"/>
          <w:lang w:val="fr-FR"/>
        </w:rPr>
        <w:t>)</w:t>
      </w:r>
    </w:p>
    <w:p w:rsidR="00E93278" w:rsidRPr="0058397A" w:rsidRDefault="008E13DB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noProof/>
          <w:color w:val="C0504D" w:themeColor="accent2"/>
          <w:sz w:val="20"/>
          <w:szCs w:val="20"/>
        </w:rPr>
        <w:drawing>
          <wp:inline distT="0" distB="0" distL="0" distR="0">
            <wp:extent cx="4572000" cy="1619250"/>
            <wp:effectExtent l="19050" t="0" r="19050" b="0"/>
            <wp:docPr id="2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="008E13DB" w:rsidRPr="0058397A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 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Baseline 90% avaient dit oui c à d </w:t>
      </w:r>
      <w:r w:rsidR="006605FC" w:rsidRPr="0058397A">
        <w:rPr>
          <w:rFonts w:ascii="Verdana" w:hAnsi="Verdana" w:cs="TimesNewRoman"/>
          <w:sz w:val="20"/>
          <w:szCs w:val="20"/>
          <w:lang w:val="fr-FR"/>
        </w:rPr>
        <w:t>qu’il a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dit </w:t>
      </w:r>
      <w:r w:rsidR="006605FC" w:rsidRPr="0058397A">
        <w:rPr>
          <w:rFonts w:ascii="Verdana" w:hAnsi="Verdana" w:cs="TimesNewRoman"/>
          <w:sz w:val="20"/>
          <w:szCs w:val="20"/>
          <w:lang w:val="fr-FR"/>
        </w:rPr>
        <w:t>qu’il était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discriminés à la </w:t>
      </w:r>
      <w:r w:rsidR="006605FC" w:rsidRPr="0058397A">
        <w:rPr>
          <w:rFonts w:ascii="Verdana" w:hAnsi="Verdana" w:cs="TimesNewRoman"/>
          <w:sz w:val="20"/>
          <w:szCs w:val="20"/>
          <w:lang w:val="fr-FR"/>
        </w:rPr>
        <w:t>finale,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73.4% disent être discriminés. La  courbe de corrélation montre un impact sur la sensibilisation mais il faudra doubler plus d’effort.</w:t>
      </w:r>
    </w:p>
    <w:p w:rsidR="00E93278" w:rsidRPr="0058397A" w:rsidRDefault="00E93278" w:rsidP="00E93278">
      <w:pPr>
        <w:jc w:val="both"/>
        <w:rPr>
          <w:rFonts w:ascii="Verdana" w:hAnsi="Verdana" w:cs="TimesNewRoman"/>
          <w:color w:val="C0504D" w:themeColor="accent2"/>
          <w:sz w:val="20"/>
          <w:szCs w:val="20"/>
          <w:lang w:val="fr-FR"/>
        </w:rPr>
      </w:pPr>
    </w:p>
    <w:p w:rsidR="00E93278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sz w:val="20"/>
          <w:szCs w:val="20"/>
          <w:lang w:val="fr-FR"/>
        </w:rPr>
        <w:t>De quelle manière sont ils discriminé</w:t>
      </w:r>
      <w:r w:rsidR="0020113B">
        <w:rPr>
          <w:rFonts w:ascii="Verdana" w:hAnsi="Verdana" w:cs="TimesNewRoman"/>
          <w:sz w:val="20"/>
          <w:szCs w:val="20"/>
          <w:lang w:val="fr-FR"/>
        </w:rPr>
        <w:t>es</w:t>
      </w:r>
    </w:p>
    <w:p w:rsidR="00304ECE" w:rsidRPr="00304ECE" w:rsidRDefault="00304ECE" w:rsidP="00E93278">
      <w:pPr>
        <w:jc w:val="both"/>
        <w:rPr>
          <w:rFonts w:ascii="Verdana" w:hAnsi="Verdana" w:cs="TimesNewRoman"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color w:val="C0504D" w:themeColor="accent2"/>
          <w:sz w:val="20"/>
          <w:szCs w:val="20"/>
          <w:lang w:val="fr-FR"/>
        </w:rPr>
        <w:t>Figure</w:t>
      </w:r>
      <w:r>
        <w:rPr>
          <w:rFonts w:ascii="Verdana" w:hAnsi="Verdana" w:cs="TimesNewRoman"/>
          <w:color w:val="C0504D" w:themeColor="accent2"/>
          <w:sz w:val="20"/>
          <w:szCs w:val="20"/>
          <w:lang w:val="fr-FR"/>
        </w:rPr>
        <w:t xml:space="preserve"> </w:t>
      </w:r>
      <w:r w:rsidRPr="00304ECE">
        <w:rPr>
          <w:rFonts w:ascii="Verdana" w:hAnsi="Verdana" w:cs="TimesNewRoman"/>
          <w:color w:val="C0504D" w:themeColor="accent2"/>
          <w:sz w:val="20"/>
          <w:szCs w:val="20"/>
          <w:lang w:val="fr-FR"/>
        </w:rPr>
        <w:t>N°10</w:t>
      </w: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6804372" cy="2503464"/>
            <wp:effectExtent l="19050" t="0" r="0" b="0"/>
            <wp:docPr id="13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751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78" w:rsidRDefault="00E93278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20113B">
        <w:rPr>
          <w:rFonts w:ascii="Verdana" w:hAnsi="Verdana" w:cs="TimesNewRoman"/>
          <w:b/>
          <w:sz w:val="20"/>
          <w:szCs w:val="20"/>
          <w:lang w:val="fr-FR"/>
        </w:rPr>
        <w:t>Accession aux services</w:t>
      </w:r>
    </w:p>
    <w:p w:rsidR="00304ECE" w:rsidRPr="00304ECE" w:rsidRDefault="00304EC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 N°11</w:t>
      </w: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lastRenderedPageBreak/>
        <w:drawing>
          <wp:inline distT="0" distB="0" distL="0" distR="0">
            <wp:extent cx="1482725" cy="2205355"/>
            <wp:effectExtent l="0" t="0" r="3175" b="0"/>
            <wp:docPr id="16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 </w:t>
      </w: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Pr="0058397A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 :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Voilà, cette figure montre clairement que cette discrimination a un impact négatif sur l’accession aux services par les personnes âgées 62.9% déclarent ne pas accéder bien au service comme d’autres personnes  et 37.1 % y accèdent. </w:t>
      </w:r>
    </w:p>
    <w:p w:rsidR="00E93278" w:rsidRPr="0058397A" w:rsidRDefault="00E2160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>
        <w:rPr>
          <w:rFonts w:ascii="Verdana" w:hAnsi="Verdana" w:cs="TimesNewRoman"/>
          <w:b/>
          <w:noProof/>
          <w:color w:val="C0504D" w:themeColor="accent2"/>
          <w:sz w:val="20"/>
          <w:szCs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409" type="#_x0000_t98" style="position:absolute;left:0;text-align:left;margin-left:-17.85pt;margin-top:7.6pt;width:281.35pt;height:102.85pt;z-index:251674624">
            <v:textbox>
              <w:txbxContent>
                <w:p w:rsidR="00E86710" w:rsidRPr="0091357B" w:rsidRDefault="00E86710" w:rsidP="00E93278">
                  <w:pPr>
                    <w:rPr>
                      <w:b/>
                      <w:lang w:val="fr-FR"/>
                    </w:rPr>
                  </w:pPr>
                  <w:r w:rsidRPr="0091357B">
                    <w:rPr>
                      <w:b/>
                      <w:lang w:val="fr-FR"/>
                    </w:rPr>
                    <w:t>Recommandations</w:t>
                  </w:r>
                </w:p>
                <w:p w:rsidR="00E86710" w:rsidRDefault="00E86710" w:rsidP="00E93278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lang w:val="fr-FR"/>
                    </w:rPr>
                  </w:pPr>
                  <w:r w:rsidRPr="0091357B">
                    <w:rPr>
                      <w:lang w:val="fr-FR"/>
                    </w:rPr>
                    <w:t>Doubl</w:t>
                  </w:r>
                  <w:r>
                    <w:rPr>
                      <w:lang w:val="fr-FR"/>
                    </w:rPr>
                    <w:t xml:space="preserve">er les activités de plaidoyer, </w:t>
                  </w:r>
                  <w:r w:rsidRPr="0091357B">
                    <w:rPr>
                      <w:lang w:val="fr-FR"/>
                    </w:rPr>
                    <w:t xml:space="preserve"> que ça soit  plus pratique</w:t>
                  </w:r>
                  <w:r>
                    <w:rPr>
                      <w:lang w:val="fr-FR"/>
                    </w:rPr>
                    <w:t xml:space="preserve"> au niveau du terrain ;</w:t>
                  </w:r>
                  <w:r w:rsidRPr="0091357B">
                    <w:rPr>
                      <w:lang w:val="fr-FR"/>
                    </w:rPr>
                    <w:t xml:space="preserve"> </w:t>
                  </w:r>
                </w:p>
                <w:p w:rsidR="00E86710" w:rsidRPr="0091357B" w:rsidRDefault="00E86710" w:rsidP="00E93278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Penser au référencement des cas </w:t>
                  </w:r>
                </w:p>
              </w:txbxContent>
            </v:textbox>
          </v:shape>
        </w:pict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</w:p>
    <w:p w:rsidR="00E93278" w:rsidRDefault="00637133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20113B">
        <w:rPr>
          <w:rFonts w:ascii="Verdana" w:hAnsi="Verdana" w:cs="TimesNewRoman"/>
          <w:b/>
          <w:sz w:val="20"/>
          <w:szCs w:val="20"/>
          <w:lang w:val="fr-FR"/>
        </w:rPr>
        <w:t>Cas de violence sexuelle</w:t>
      </w:r>
    </w:p>
    <w:p w:rsidR="00304ECE" w:rsidRPr="00304ECE" w:rsidRDefault="00304EC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</w:t>
      </w:r>
      <w:r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 </w:t>
      </w: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N°12</w:t>
      </w: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3519170" cy="2505075"/>
            <wp:effectExtent l="19050" t="0" r="5080" b="0"/>
            <wp:docPr id="19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78" w:rsidRPr="00483D5B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="0020113B">
        <w:rPr>
          <w:rFonts w:ascii="Verdana" w:hAnsi="Verdana" w:cs="TimesNewRoman"/>
          <w:sz w:val="20"/>
          <w:szCs w:val="20"/>
          <w:lang w:val="fr-FR"/>
        </w:rPr>
        <w:t> ;</w:t>
      </w:r>
      <w:r w:rsidR="0020113B" w:rsidRPr="0058397A">
        <w:rPr>
          <w:rFonts w:ascii="Verdana" w:hAnsi="Verdana" w:cs="TimesNewRoman"/>
          <w:sz w:val="20"/>
          <w:szCs w:val="20"/>
          <w:lang w:val="fr-FR"/>
        </w:rPr>
        <w:t xml:space="preserve"> Les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violences sexuelles sont devenues très fréquentes ; 82.3%</w:t>
      </w:r>
      <w:r w:rsidR="00637133" w:rsidRPr="0058397A">
        <w:rPr>
          <w:rFonts w:ascii="Verdana" w:hAnsi="Verdana" w:cs="TimesNewRoman"/>
          <w:sz w:val="20"/>
          <w:szCs w:val="20"/>
          <w:lang w:val="fr-FR"/>
        </w:rPr>
        <w:t xml:space="preserve"> des personnes rencontrées ont confirmé que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  des cas de violence sexuelle </w:t>
      </w:r>
      <w:r w:rsidR="00637133" w:rsidRPr="0058397A">
        <w:rPr>
          <w:rFonts w:ascii="Verdana" w:hAnsi="Verdana" w:cs="TimesNewRoman"/>
          <w:sz w:val="20"/>
          <w:szCs w:val="20"/>
          <w:lang w:val="fr-FR"/>
        </w:rPr>
        <w:t xml:space="preserve"> sont réguliers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et 17 .7 % </w:t>
      </w:r>
      <w:r w:rsidR="00637133" w:rsidRPr="0058397A">
        <w:rPr>
          <w:rFonts w:ascii="Verdana" w:hAnsi="Verdana" w:cs="TimesNewRoman"/>
          <w:sz w:val="20"/>
          <w:szCs w:val="20"/>
          <w:lang w:val="fr-FR"/>
        </w:rPr>
        <w:t xml:space="preserve">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disent  </w:t>
      </w:r>
      <w:r w:rsidR="00637133" w:rsidRPr="0058397A">
        <w:rPr>
          <w:rFonts w:ascii="Verdana" w:hAnsi="Verdana" w:cs="TimesNewRoman"/>
          <w:sz w:val="20"/>
          <w:szCs w:val="20"/>
          <w:lang w:val="fr-FR"/>
        </w:rPr>
        <w:t>non. Il est à signaler que pendant les focus group  le même pourcentage a été affirmé et</w:t>
      </w:r>
      <w:r w:rsidR="00483D5B">
        <w:rPr>
          <w:rFonts w:ascii="Verdana" w:hAnsi="Verdana" w:cs="TimesNewRoman"/>
          <w:sz w:val="20"/>
          <w:szCs w:val="20"/>
          <w:lang w:val="fr-FR"/>
        </w:rPr>
        <w:t xml:space="preserve"> la </w:t>
      </w:r>
      <w:r w:rsidR="00637133" w:rsidRPr="0058397A">
        <w:rPr>
          <w:rFonts w:ascii="Verdana" w:hAnsi="Verdana" w:cs="TimesNewRoman"/>
          <w:sz w:val="20"/>
          <w:szCs w:val="20"/>
          <w:lang w:val="fr-FR"/>
        </w:rPr>
        <w:t xml:space="preserve"> cause serait l’insécurité grandissante dans le milieu.</w:t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lastRenderedPageBreak/>
        <w:t>Commentaire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 ; Les violences sexuelles se sont multipliée de 63.2% à 82.3% </w:t>
      </w:r>
    </w:p>
    <w:p w:rsidR="00E93278" w:rsidRDefault="00E93278" w:rsidP="00483D5B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483D5B">
        <w:rPr>
          <w:rFonts w:ascii="Verdana" w:hAnsi="Verdana" w:cs="TimesNewRoman"/>
          <w:b/>
          <w:sz w:val="20"/>
          <w:szCs w:val="20"/>
          <w:lang w:val="fr-FR"/>
        </w:rPr>
        <w:t xml:space="preserve">Lieu </w:t>
      </w:r>
    </w:p>
    <w:p w:rsidR="00304ECE" w:rsidRPr="00304ECE" w:rsidRDefault="00304ECE" w:rsidP="00483D5B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</w:t>
      </w:r>
      <w:r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 N°</w:t>
      </w: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13</w:t>
      </w: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3262032" cy="2789304"/>
            <wp:effectExtent l="19050" t="0" r="0" b="0"/>
            <wp:docPr id="21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26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: </w:t>
      </w:r>
      <w:r w:rsidRPr="0058397A">
        <w:rPr>
          <w:rFonts w:ascii="Verdana" w:hAnsi="Verdana" w:cs="TimesNewRoman"/>
          <w:sz w:val="20"/>
          <w:szCs w:val="20"/>
          <w:lang w:val="fr-FR"/>
        </w:rPr>
        <w:t>62.5% ont confirmé  que la violence fait dans les champs à la recherche de la nourriture, 17.2% ont dit  que les autres sont violées dans leurs huttes  car son seules les autres se sont abstenus donc 20.3%.</w:t>
      </w: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   </w:t>
      </w:r>
    </w:p>
    <w:p w:rsidR="00E93278" w:rsidRDefault="00E93278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483D5B">
        <w:rPr>
          <w:rFonts w:ascii="Verdana" w:hAnsi="Verdana" w:cs="TimesNewRoman"/>
          <w:b/>
          <w:sz w:val="20"/>
          <w:szCs w:val="20"/>
          <w:lang w:val="fr-FR"/>
        </w:rPr>
        <w:t>Acteurs principaux</w:t>
      </w:r>
    </w:p>
    <w:p w:rsidR="00304ECE" w:rsidRPr="00304ECE" w:rsidRDefault="00304EC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 N°14</w:t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5951444" cy="2789304"/>
            <wp:effectExtent l="19050" t="0" r="0" b="0"/>
            <wp:docPr id="2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80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lastRenderedPageBreak/>
        <w:t>Commentaires</w:t>
      </w:r>
      <w:r w:rsidRPr="0058397A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 :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20.3%  n’ont pas répondu, 35.9% ont  dit que ce sont des  bandits hommes armés qui circulent dans les champs, 1.6% ont confirmé que ce sont des démobilisés, 6.3% sont de personne non autrement identifiées, 4.7% FARDC, 25% homme en arme non autrement identifié et 6.3% sont des jeunes du quartier de plus ou moins 25ans.   </w:t>
      </w:r>
    </w:p>
    <w:p w:rsidR="00E93278" w:rsidRPr="00483D5B" w:rsidRDefault="00E93278" w:rsidP="00483D5B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483D5B">
        <w:rPr>
          <w:rFonts w:ascii="Verdana" w:hAnsi="Verdana" w:cs="TimesNewRoman"/>
          <w:b/>
          <w:sz w:val="20"/>
          <w:szCs w:val="20"/>
          <w:lang w:val="fr-FR"/>
        </w:rPr>
        <w:t>Information Education et Communication (IEC</w:t>
      </w:r>
      <w:r w:rsidRPr="00483D5B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)</w:t>
      </w:r>
    </w:p>
    <w:p w:rsidR="00E93278" w:rsidRPr="0058397A" w:rsidRDefault="00304ECE" w:rsidP="00E93278">
      <w:pPr>
        <w:pStyle w:val="ListParagraph"/>
        <w:ind w:left="1350"/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FigureN°15</w:t>
      </w:r>
      <w:r w:rsidR="00E93278" w:rsidRPr="0058397A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 </w:t>
      </w:r>
    </w:p>
    <w:p w:rsidR="00E93278" w:rsidRPr="0058397A" w:rsidRDefault="00E93278" w:rsidP="00E93278">
      <w:pPr>
        <w:pStyle w:val="ListParagraph"/>
        <w:ind w:left="1440"/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</w:p>
    <w:p w:rsidR="00E93278" w:rsidRPr="0058397A" w:rsidRDefault="00E2160E" w:rsidP="00E93278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E2160E">
        <w:rPr>
          <w:rFonts w:ascii="Verdana" w:hAnsi="Verdana" w:cs="Times New Roman"/>
          <w:sz w:val="20"/>
          <w:szCs w:val="20"/>
          <w:lang w:val="fr-FR"/>
        </w:rPr>
      </w:r>
      <w:r>
        <w:rPr>
          <w:rFonts w:ascii="Verdana" w:hAnsi="Verdana" w:cs="Times New Roman"/>
          <w:sz w:val="20"/>
          <w:szCs w:val="20"/>
          <w:lang w:val="fr-FR"/>
        </w:rPr>
        <w:pict>
          <v:group id="_x0000_s1388" editas="canvas" style="width:274.7pt;height:81.8pt;mso-position-horizontal-relative:char;mso-position-vertical-relative:line" coordsize="5494,1636">
            <o:lock v:ext="edit" aspectratio="t"/>
            <v:shape id="_x0000_s1389" type="#_x0000_t75" style="position:absolute;width:5494;height:1636" o:preferrelative="f">
              <v:fill o:detectmouseclick="t"/>
              <v:path o:extrusionok="t" o:connecttype="none"/>
              <o:lock v:ext="edit" text="t"/>
            </v:shape>
            <v:rect id="_x0000_s1390" style="position:absolute;width:5494;height:235" fillcolor="silver" strokeweight="36e-5mm"/>
            <v:rect id="_x0000_s1391" style="position:absolute;left:1209;top:26;width:2459;height:385;mso-wrap-style:none" filled="f" stroked="f">
              <v:textbox style="mso-fit-shape-to-text:t" inset="0,0,0,0">
                <w:txbxContent>
                  <w:p w:rsidR="00E86710" w:rsidRPr="00445935" w:rsidRDefault="00E86710" w:rsidP="00E93278">
                    <w:pPr>
                      <w:rPr>
                        <w:lang w:val="fr-CA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 Écoute et suivi des é</w:t>
                    </w:r>
                    <w:r w:rsidRPr="00445935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missions des PAS</w:t>
                    </w:r>
                  </w:p>
                </w:txbxContent>
              </v:textbox>
            </v:rect>
            <v:shape id="_x0000_s1392" style="position:absolute;left:3207;top:652;width:92;height:834" coordsize="7,64" path="m,7l,64,7,57,7,,,7e" filled="f" strokeweight="36e-5mm">
              <v:path arrowok="t"/>
            </v:shape>
            <v:shape id="_x0000_s1393" style="position:absolute;left:3207;top:652;width:92;height:834" coordsize="7,64" path="m,7l,64,7,57,7,,,7e" filled="f" strokeweight="36e-5mm">
              <v:path arrowok="t"/>
            </v:shape>
            <v:rect id="_x0000_s1394" style="position:absolute;left:131;top:704;width:802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Non réponse</w:t>
                    </w:r>
                  </w:p>
                </w:txbxContent>
              </v:textbox>
            </v:rect>
            <v:rect id="_x0000_s1395" style="position:absolute;left:3207;top:795;width:26;height:143" fillcolor="#8080ff" strokeweight="36e-5mm"/>
            <v:shape id="_x0000_s1396" style="position:absolute;left:3207;top:704;width:105;height:91" coordsize="105,91" path="m92,r13,l13,91,,91,92,xe" fillcolor="#6767cc" strokeweight="36e-5mm">
              <v:path arrowok="t"/>
            </v:shape>
            <v:shape id="_x0000_s1397" style="position:absolute;left:3220;top:704;width:92;height:221" coordsize="92,221" path="m92,r,130l,221,,91,92,xe" fillcolor="#6767cc" strokeweight="36e-5mm">
              <v:path arrowok="t"/>
            </v:shape>
            <v:rect id="_x0000_s1398" style="position:absolute;left:3417;top:704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3.1%</w:t>
                    </w:r>
                  </w:p>
                </w:txbxContent>
              </v:textbox>
            </v:rect>
            <v:rect id="_x0000_s1399" style="position:absolute;left:131;top:978;width:249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OUI</w:t>
                    </w:r>
                  </w:p>
                </w:txbxContent>
              </v:textbox>
            </v:rect>
            <v:rect id="_x0000_s1400" style="position:absolute;left:3207;top:1069;width:986;height:143" fillcolor="#802060" strokeweight="36e-5mm"/>
            <v:shape id="_x0000_s1401" style="position:absolute;left:3207;top:978;width:1065;height:91" coordsize="1065,91" path="m92,r973,l973,91,,91,92,xe" fillcolor="#671a4d" strokeweight="36e-5mm">
              <v:path arrowok="t"/>
            </v:shape>
            <v:shape id="_x0000_s1402" style="position:absolute;left:4180;top:978;width:92;height:221" coordsize="92,221" path="m92,r,130l,221,,91,92,xe" fillcolor="#671a4d" strokeweight="36e-5mm">
              <v:path arrowok="t"/>
            </v:shape>
            <v:rect id="_x0000_s1403" style="position:absolute;left:4377;top:978;width:39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90.6%</w:t>
                    </w:r>
                  </w:p>
                </w:txbxContent>
              </v:textbox>
            </v:rect>
            <v:rect id="_x0000_s1404" style="position:absolute;left:131;top:1251;width:25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Non</w:t>
                    </w:r>
                  </w:p>
                </w:txbxContent>
              </v:textbox>
            </v:rect>
            <v:rect id="_x0000_s1405" style="position:absolute;left:3207;top:1343;width:66;height:143" fillcolor="#ffffc0" strokeweight="36e-5mm"/>
            <v:shape id="_x0000_s1406" style="position:absolute;left:3207;top:1251;width:145;height:92" coordsize="145,92" path="m92,r53,l53,92,,92,92,xe" fillcolor="#cccc9a" strokeweight="36e-5mm">
              <v:path arrowok="t"/>
            </v:shape>
            <v:shape id="_x0000_s1407" style="position:absolute;left:3260;top:1251;width:92;height:222" coordsize="92,222" path="m92,r,131l,222,,92,92,xe" fillcolor="#cccc9a" strokeweight="36e-5mm">
              <v:path arrowok="t"/>
            </v:shape>
            <v:rect id="_x0000_s1408" style="position:absolute;left:3457;top:1251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6.3%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: </w:t>
      </w:r>
      <w:r w:rsidRPr="0058397A">
        <w:rPr>
          <w:rFonts w:ascii="Verdana" w:hAnsi="Verdana" w:cs="TimesNewRoman"/>
          <w:sz w:val="20"/>
          <w:szCs w:val="20"/>
          <w:lang w:val="fr-FR"/>
        </w:rPr>
        <w:t>90.6% de cas rencontrés affirment qu’ils suivent les émissions des personnes âgées, 6.3% disent qu’ils ne suivent pas,  parmi eux ceux qui n’ont pas de poste  récepteurs.</w:t>
      </w:r>
    </w:p>
    <w:p w:rsidR="00E93278" w:rsidRDefault="00E93278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Corrélation   Evaluation finale et Baseline</w:t>
      </w:r>
    </w:p>
    <w:p w:rsidR="00304ECE" w:rsidRPr="00304ECE" w:rsidRDefault="00304EC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</w:t>
      </w:r>
      <w:r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 xml:space="preserve"> </w:t>
      </w: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N°16</w:t>
      </w:r>
    </w:p>
    <w:p w:rsidR="00E93278" w:rsidRPr="0058397A" w:rsidRDefault="00B11625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noProof/>
          <w:sz w:val="20"/>
          <w:szCs w:val="20"/>
        </w:rPr>
        <w:drawing>
          <wp:inline distT="0" distB="0" distL="0" distR="0">
            <wp:extent cx="4572000" cy="2743200"/>
            <wp:effectExtent l="19050" t="0" r="19050" b="0"/>
            <wp:docPr id="31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04ECE" w:rsidRPr="00304ECE" w:rsidRDefault="00E93278" w:rsidP="00304ECE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: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30% avaient répondu qu’ils parviennent </w:t>
      </w:r>
      <w:r w:rsidR="00483D5B">
        <w:rPr>
          <w:rFonts w:ascii="Verdana" w:hAnsi="Verdana" w:cs="TimesNewRoman"/>
          <w:sz w:val="20"/>
          <w:szCs w:val="20"/>
          <w:lang w:val="fr-FR"/>
        </w:rPr>
        <w:t xml:space="preserve"> à 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suivre quelques notions sur les droits des personnes âgées à la radio  pour le Baseline, mais pour la finale 90.6% affirment qu’ils suivent régulièrement les émissions sur les droits des personnes âgées. </w:t>
      </w:r>
    </w:p>
    <w:p w:rsidR="00304ECE" w:rsidRPr="00304ECE" w:rsidRDefault="00304ECE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fr-FR"/>
        </w:rPr>
      </w:pPr>
      <w:r w:rsidRPr="00304ECE">
        <w:rPr>
          <w:rFonts w:ascii="Verdana" w:hAnsi="Verdana" w:cs="Times New Roman"/>
          <w:b/>
          <w:sz w:val="20"/>
          <w:szCs w:val="20"/>
          <w:lang w:val="fr-FR"/>
        </w:rPr>
        <w:t>Impact des émissions radio</w:t>
      </w:r>
    </w:p>
    <w:p w:rsidR="00E93278" w:rsidRPr="00304ECE" w:rsidRDefault="00304ECE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 New Roman"/>
          <w:color w:val="C0504D" w:themeColor="accent2"/>
          <w:sz w:val="20"/>
          <w:szCs w:val="20"/>
          <w:lang w:val="fr-FR"/>
        </w:rPr>
        <w:t>Figure N°17</w:t>
      </w:r>
    </w:p>
    <w:p w:rsidR="00E93278" w:rsidRPr="0058397A" w:rsidRDefault="00E2160E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E2160E">
        <w:rPr>
          <w:rFonts w:ascii="Verdana" w:hAnsi="Verdana" w:cs="Times New Roman"/>
          <w:sz w:val="20"/>
          <w:szCs w:val="20"/>
          <w:lang w:val="fr-FR"/>
        </w:rPr>
      </w:r>
      <w:r w:rsidR="0010648B">
        <w:rPr>
          <w:rFonts w:ascii="Verdana" w:hAnsi="Verdana" w:cs="Times New Roman"/>
          <w:sz w:val="20"/>
          <w:szCs w:val="20"/>
          <w:lang w:val="fr-FR"/>
        </w:rPr>
        <w:pict>
          <v:group id="_x0000_s1311" editas="canvas" style="width:516.7pt;height:280.1pt;mso-position-horizontal-relative:char;mso-position-vertical-relative:line" coordsize="10334,5602">
            <o:lock v:ext="edit" aspectratio="t"/>
            <v:shape id="_x0000_s1312" type="#_x0000_t75" style="position:absolute;width:10334;height:5602" o:preferrelative="f">
              <v:fill o:detectmouseclick="t"/>
              <v:path o:extrusionok="t" o:connecttype="none"/>
              <o:lock v:ext="edit" text="t"/>
            </v:shape>
            <v:shape id="_x0000_s1313" style="position:absolute;left:462;top:586;width:9872;height:3910" coordsize="577,240" path="m,l,240r577,e" filled="f" strokeweight="47e-5mm">
              <v:path arrowok="t"/>
            </v:shape>
            <v:rect id="_x0000_s1314" style="position:absolute;left:428;top:4577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Les personne</w:t>
                    </w:r>
                  </w:p>
                </w:txbxContent>
              </v:textbox>
            </v:rect>
            <v:rect id="_x0000_s1315" style="position:absolute;left:437;top:4773;width:10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s âgées sont </w:t>
                    </w:r>
                  </w:p>
                </w:txbxContent>
              </v:textbox>
            </v:rect>
            <v:rect id="_x0000_s1316" style="position:absolute;left:403;top:4968;width:115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attendues part</w:t>
                    </w:r>
                  </w:p>
                </w:txbxContent>
              </v:textbox>
            </v:rect>
            <v:rect id="_x0000_s1317" style="position:absolute;left:428;top:5164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out à travers l</w:t>
                    </w:r>
                  </w:p>
                </w:txbxContent>
              </v:textbox>
            </v:rect>
            <v:line id="_x0000_s1318" style="position:absolute" from="1625,4512" to="1626,4643" strokeweight="47e-5mm"/>
            <v:rect id="_x0000_s1319" style="position:absolute;left:736;top:4382;width:616;height:130" fillcolor="#8080ff" strokeweight="47e-5mm"/>
            <v:shape id="_x0000_s1320" style="position:absolute;left:736;top:4138;width:855;height:244" coordsize="855,244" path="m256,l855,,599,244,,244,256,xe" fillcolor="#6767cc" strokeweight="47e-5mm">
              <v:path arrowok="t"/>
            </v:shape>
            <v:shape id="_x0000_s1321" style="position:absolute;left:1335;top:4138;width:256;height:358" coordsize="256,358" path="m256,r,114l,358,,244,256,xe" fillcolor="#6767cc" strokeweight="47e-5mm">
              <v:path arrowok="t"/>
            </v:shape>
            <v:rect id="_x0000_s1322" style="position:absolute;left:788;top:3844;width:4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1.6%</w:t>
                    </w:r>
                  </w:p>
                </w:txbxContent>
              </v:textbox>
            </v:rect>
            <v:rect id="_x0000_s1323" style="position:absolute;left:1617;top:4577;width:11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Eduquer tout l</w:t>
                    </w:r>
                  </w:p>
                </w:txbxContent>
              </v:textbox>
            </v:rect>
            <v:rect id="_x0000_s1324" style="position:absolute;left:1625;top:4773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e monde sur l</w:t>
                    </w:r>
                  </w:p>
                </w:txbxContent>
              </v:textbox>
            </v:rect>
            <v:rect id="_x0000_s1325" style="position:absolute;left:1617;top:4968;width:10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es droits des </w:t>
                    </w:r>
                  </w:p>
                </w:txbxContent>
              </v:textbox>
            </v:rect>
            <v:rect id="_x0000_s1326" style="position:absolute;left:1608;top:5164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personnes âg</w:t>
                    </w:r>
                  </w:p>
                </w:txbxContent>
              </v:textbox>
            </v:rect>
            <v:line id="_x0000_s1327" style="position:absolute" from="2806,4512" to="2807,4643" strokeweight="47e-5mm"/>
            <v:rect id="_x0000_s1328" style="position:absolute;left:1916;top:1254;width:616;height:3258" fillcolor="#8080ff" strokeweight="47e-5mm"/>
            <v:shape id="_x0000_s1329" style="position:absolute;left:1916;top:1010;width:856;height:244" coordsize="856,244" path="m257,l856,,599,244,,244,257,xe" fillcolor="#6767cc" strokeweight="47e-5mm">
              <v:path arrowok="t"/>
            </v:shape>
            <v:shape id="_x0000_s1330" style="position:absolute;left:2515;top:1010;width:257;height:3486" coordsize="257,3486" path="m257,r,3242l,3486,,244,257,xe" fillcolor="#6767cc" strokeweight="47e-5mm">
              <v:path arrowok="t"/>
            </v:shape>
            <v:rect id="_x0000_s1331" style="position:absolute;left:1916;top:717;width:5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35.9%</w:t>
                    </w:r>
                  </w:p>
                </w:txbxContent>
              </v:textbox>
            </v:rect>
            <v:rect id="_x0000_s1332" style="position:absolute;left:2806;top:4577;width:103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suivre différe</w:t>
                    </w:r>
                  </w:p>
                </w:txbxContent>
              </v:textbox>
            </v:rect>
            <v:rect id="_x0000_s1333" style="position:absolute;left:2789;top:4773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ntes  activités </w:t>
                    </w:r>
                  </w:p>
                </w:txbxContent>
              </v:textbox>
            </v:rect>
            <v:rect id="_x0000_s1334" style="position:absolute;left:2798;top:4968;width:108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que les perso</w:t>
                    </w:r>
                  </w:p>
                </w:txbxContent>
              </v:textbox>
            </v:rect>
            <v:rect id="_x0000_s1335" style="position:absolute;left:2798;top:5164;width:108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nnes âgées e</w:t>
                    </w:r>
                  </w:p>
                </w:txbxContent>
              </v:textbox>
            </v:rect>
            <v:line id="_x0000_s1336" style="position:absolute" from="3986,4512" to="3987,4643" strokeweight="47e-5mm"/>
            <v:rect id="_x0000_s1337" style="position:absolute;left:3097;top:4235;width:616;height:277" fillcolor="#8080ff" strokeweight="47e-5mm"/>
            <v:shape id="_x0000_s1338" style="position:absolute;left:3097;top:3991;width:855;height:244" coordsize="855,244" path="m256,l855,,599,244,,244,256,xe" fillcolor="#6767cc" strokeweight="47e-5mm">
              <v:path arrowok="t"/>
            </v:shape>
            <v:shape id="_x0000_s1339" style="position:absolute;left:3696;top:3991;width:256;height:505" coordsize="256,505" path="m256,r,261l,505,,244,256,xe" fillcolor="#6767cc" strokeweight="47e-5mm">
              <v:path arrowok="t"/>
            </v:shape>
            <v:rect id="_x0000_s1340" style="position:absolute;left:3149;top:3698;width:4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3.1%</w:t>
                    </w:r>
                  </w:p>
                </w:txbxContent>
              </v:textbox>
            </v:rect>
            <v:rect id="_x0000_s1341" style="position:absolute;left:3952;top:4577;width:11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Grace à ces e</w:t>
                    </w:r>
                  </w:p>
                </w:txbxContent>
              </v:textbox>
            </v:rect>
            <v:rect id="_x0000_s1342" style="position:absolute;left:3986;top:4773;width:110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mmissions no</w:t>
                    </w:r>
                  </w:p>
                </w:txbxContent>
              </v:textbox>
            </v:rect>
            <v:rect id="_x0000_s1343" style="position:absolute;left:3969;top:4968;width:11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us commenço</w:t>
                    </w:r>
                  </w:p>
                </w:txbxContent>
              </v:textbox>
            </v:rect>
            <v:rect id="_x0000_s1344" style="position:absolute;left:3961;top:5164;width:110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ns à être resp</w:t>
                    </w:r>
                  </w:p>
                </w:txbxContent>
              </v:textbox>
            </v:rect>
            <v:line id="_x0000_s1345" style="position:absolute" from="5167,4512" to="5168,4643" strokeweight="47e-5mm"/>
            <v:rect id="_x0000_s1346" style="position:absolute;left:4277;top:3111;width:616;height:1401" fillcolor="#8080ff" strokeweight="47e-5mm"/>
            <v:shape id="_x0000_s1347" style="position:absolute;left:4277;top:2867;width:856;height:244" coordsize="856,244" path="m257,l856,,599,244,,244,257,xe" fillcolor="#6767cc" strokeweight="47e-5mm">
              <v:path arrowok="t"/>
            </v:shape>
            <v:shape id="_x0000_s1348" style="position:absolute;left:4876;top:2867;width:257;height:1629" coordsize="257,1629" path="m257,r,1385l,1629,,244,257,xe" fillcolor="#6767cc" strokeweight="47e-5mm">
              <v:path arrowok="t"/>
            </v:shape>
            <v:rect id="_x0000_s1349" style="position:absolute;left:4277;top:2574;width:5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15.6%</w:t>
                    </w:r>
                  </w:p>
                </w:txbxContent>
              </v:textbox>
            </v:rect>
            <v:rect id="_x0000_s1350" style="position:absolute;left:5133;top:4577;width:11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Grace à ces e</w:t>
                    </w:r>
                  </w:p>
                </w:txbxContent>
              </v:textbox>
            </v:rect>
            <v:rect id="_x0000_s1351" style="position:absolute;left:5125;top:4773;width:11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mmission les p</w:t>
                    </w:r>
                  </w:p>
                </w:txbxContent>
              </v:textbox>
            </v:rect>
            <v:rect id="_x0000_s1352" style="position:absolute;left:5150;top:4968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ersonnes âgé</w:t>
                    </w:r>
                  </w:p>
                </w:txbxContent>
              </v:textbox>
            </v:rect>
            <v:rect id="_x0000_s1353" style="position:absolute;left:5125;top:5164;width:108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es des autres </w:t>
                    </w:r>
                  </w:p>
                </w:txbxContent>
              </v:textbox>
            </v:rect>
            <v:line id="_x0000_s1354" style="position:absolute" from="6348,4512" to="6349,4643" strokeweight="47e-5mm"/>
            <v:rect id="_x0000_s1355" style="position:absolute;left:5458;top:2965;width:616;height:1547" fillcolor="#8080ff" strokeweight="47e-5mm"/>
            <v:shape id="_x0000_s1356" style="position:absolute;left:5458;top:2720;width:855;height:245" coordsize="855,245" path="m256,l855,,599,245,,245,256,xe" fillcolor="#6767cc" strokeweight="47e-5mm">
              <v:path arrowok="t"/>
            </v:shape>
            <v:shape id="_x0000_s1357" style="position:absolute;left:6057;top:2720;width:256;height:1776" coordsize="256,1776" path="m256,r,1532l,1776,,245,256,xe" fillcolor="#6767cc" strokeweight="47e-5mm">
              <v:path arrowok="t"/>
            </v:shape>
            <v:rect id="_x0000_s1358" style="position:absolute;left:5458;top:2427;width:5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17.2%</w:t>
                    </w:r>
                  </w:p>
                </w:txbxContent>
              </v:textbox>
            </v:rect>
            <v:rect id="_x0000_s1359" style="position:absolute;left:6407;top:4577;width:9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Jamain suivi</w:t>
                    </w:r>
                  </w:p>
                </w:txbxContent>
              </v:textbox>
            </v:rect>
            <v:rect id="_x0000_s1360" style="position:absolute;left:6347;top:4773;width:1085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l'émission car</w:t>
                    </w:r>
                  </w:p>
                </w:txbxContent>
              </v:textbox>
            </v:rect>
            <v:rect id="_x0000_s1361" style="position:absolute;left:6288;top:4968;width:118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pas de poste à</w:t>
                    </w:r>
                  </w:p>
                </w:txbxContent>
              </v:textbox>
            </v:rect>
            <v:rect id="_x0000_s1362" style="position:absolute;left:6698;top:5164;width:47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Radio</w:t>
                    </w:r>
                  </w:p>
                </w:txbxContent>
              </v:textbox>
            </v:rect>
            <v:line id="_x0000_s1363" style="position:absolute" from="7528,4512" to="7529,4643" strokeweight="47e-5mm"/>
            <v:rect id="_x0000_s1364" style="position:absolute;left:6638;top:4235;width:616;height:277" fillcolor="#8080ff" strokeweight="47e-5mm"/>
            <v:shape id="_x0000_s1365" style="position:absolute;left:6638;top:3991;width:856;height:244" coordsize="856,244" path="m257,l856,,599,244,,244,257,xe" fillcolor="#6767cc" strokeweight="47e-5mm">
              <v:path arrowok="t"/>
            </v:shape>
            <v:shape id="_x0000_s1366" style="position:absolute;left:7237;top:3991;width:257;height:505" coordsize="257,505" path="m257,r,261l,505,,244,257,xe" fillcolor="#6767cc" strokeweight="47e-5mm">
              <v:path arrowok="t"/>
            </v:shape>
            <v:rect id="_x0000_s1367" style="position:absolute;left:6690;top:3698;width:4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3.1%</w:t>
                    </w:r>
                  </w:p>
                </w:txbxContent>
              </v:textbox>
            </v:rect>
            <v:rect id="_x0000_s1368" style="position:absolute;left:7520;top:4577;width:113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Ces emmissio</w:t>
                    </w:r>
                  </w:p>
                </w:txbxContent>
              </v:textbox>
            </v:rect>
            <v:rect id="_x0000_s1369" style="position:absolute;left:7511;top:4773;width:1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ns nous facilit</w:t>
                    </w:r>
                  </w:p>
                </w:txbxContent>
              </v:textbox>
            </v:rect>
            <v:rect id="_x0000_s1370" style="position:absolute;left:7486;top:4968;width:114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ent à faire pas</w:t>
                    </w:r>
                  </w:p>
                </w:txbxContent>
              </v:textbox>
            </v:rect>
            <v:rect id="_x0000_s1371" style="position:absolute;left:7503;top:5164;width:11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ser nos plaido</w:t>
                    </w:r>
                  </w:p>
                </w:txbxContent>
              </v:textbox>
            </v:rect>
            <v:line id="_x0000_s1372" style="position:absolute" from="8709,4512" to="8710,4643" strokeweight="47e-5mm"/>
            <v:rect id="_x0000_s1373" style="position:absolute;left:7819;top:3111;width:616;height:1401" fillcolor="#8080ff" strokeweight="47e-5mm"/>
            <v:shape id="_x0000_s1374" style="position:absolute;left:7819;top:2867;width:855;height:244" coordsize="855,244" path="m257,l855,,599,244,,244,257,xe" fillcolor="#6767cc" strokeweight="47e-5mm">
              <v:path arrowok="t"/>
            </v:shape>
            <v:shape id="_x0000_s1375" style="position:absolute;left:8418;top:2867;width:256;height:1629" coordsize="256,1629" path="m256,r,1385l,1629,,244,256,xe" fillcolor="#6767cc" strokeweight="47e-5mm">
              <v:path arrowok="t"/>
            </v:shape>
            <v:rect id="_x0000_s1376" style="position:absolute;left:7819;top:2574;width:5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15.6%</w:t>
                    </w:r>
                  </w:p>
                </w:txbxContent>
              </v:textbox>
            </v:rect>
            <v:rect id="_x0000_s1377" style="position:absolute;left:8691;top:4577;width:112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Encourragen l</w:t>
                    </w:r>
                  </w:p>
                </w:txbxContent>
              </v:textbox>
            </v:rect>
            <v:rect id="_x0000_s1378" style="position:absolute;left:8666;top:4773;width:108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es personnes </w:t>
                    </w:r>
                  </w:p>
                </w:txbxContent>
              </v:textbox>
            </v:rect>
            <v:rect id="_x0000_s1379" style="position:absolute;left:8708;top:4968;width:1056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âgées d'acce</w:t>
                    </w:r>
                  </w:p>
                </w:txbxContent>
              </v:textbox>
            </v:rect>
            <v:rect id="_x0000_s1380" style="position:absolute;left:8666;top:5164;width:116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pter leur état d</w:t>
                    </w:r>
                  </w:p>
                </w:txbxContent>
              </v:textbox>
            </v:rect>
            <v:line id="_x0000_s1381" style="position:absolute" from="9889,4512" to="9890,4643" strokeweight="47e-5mm"/>
            <v:rect id="_x0000_s1382" style="position:absolute;left:8999;top:4235;width:616;height:277" fillcolor="#8080ff" strokeweight="47e-5mm"/>
            <v:shape id="_x0000_s1383" style="position:absolute;left:8999;top:3991;width:856;height:244" coordsize="856,244" path="m257,l856,,599,244,,244,257,xe" fillcolor="#6767cc" strokeweight="47e-5mm">
              <v:path arrowok="t"/>
            </v:shape>
            <v:shape id="_x0000_s1384" style="position:absolute;left:9598;top:3991;width:257;height:505" coordsize="257,505" path="m257,r,261l,505,,244,257,xe" fillcolor="#6767cc" strokeweight="47e-5mm">
              <v:path arrowok="t"/>
            </v:shape>
            <v:rect id="_x0000_s1385" style="position:absolute;left:9051;top:3698;width:41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3.1%</w:t>
                    </w:r>
                  </w:p>
                </w:txbxContent>
              </v:textbox>
            </v:rect>
            <v:rect id="_x0000_s1386" style="position:absolute;width:10334;height:293" fillcolor="silver" strokeweight="47e-5mm"/>
            <v:rect id="_x0000_s1387" style="position:absolute;left:3987;top:33;width:2091;height:438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Importance des emissions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3278" w:rsidRPr="0058397A" w:rsidRDefault="00E93278" w:rsidP="00E93278">
      <w:pPr>
        <w:jc w:val="both"/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</w:pPr>
    </w:p>
    <w:p w:rsidR="00E93278" w:rsidRPr="0058397A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</w:p>
    <w:p w:rsidR="00E93278" w:rsidRPr="0058397A" w:rsidRDefault="00304ECE" w:rsidP="00E93278">
      <w:pPr>
        <w:jc w:val="both"/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</w:pPr>
      <w:r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  <w:t>Figure N°18</w:t>
      </w:r>
    </w:p>
    <w:p w:rsidR="00483D5B" w:rsidRDefault="00E93278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sur l’impact des </w:t>
      </w:r>
    </w:p>
    <w:p w:rsidR="00E93278" w:rsidRPr="0058397A" w:rsidRDefault="00E2160E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CA"/>
        </w:rPr>
      </w:pPr>
      <w:r w:rsidRPr="00E2160E">
        <w:rPr>
          <w:rFonts w:ascii="Verdana" w:hAnsi="Verdana" w:cs="TimesNewRoman"/>
          <w:b/>
          <w:sz w:val="20"/>
          <w:szCs w:val="20"/>
          <w:lang w:val="fr-FR"/>
        </w:rPr>
      </w:r>
      <w:r w:rsidR="0010648B" w:rsidRPr="00E2160E">
        <w:rPr>
          <w:rFonts w:ascii="Verdana" w:hAnsi="Verdana" w:cs="TimesNewRoman"/>
          <w:b/>
          <w:sz w:val="20"/>
          <w:szCs w:val="20"/>
          <w:lang w:val="fr-FR"/>
        </w:rPr>
        <w:pict>
          <v:group id="_x0000_s1265" editas="canvas" style="width:534.25pt;height:164.5pt;mso-position-horizontal-relative:char;mso-position-vertical-relative:line" coordsize="10685,3290">
            <o:lock v:ext="edit" aspectratio="t"/>
            <v:shape id="_x0000_s1266" type="#_x0000_t75" style="position:absolute;width:10685;height:3290" o:preferrelative="f">
              <v:fill o:detectmouseclick="t"/>
              <v:path o:extrusionok="t" o:connecttype="none"/>
              <o:lock v:ext="edit" text="t"/>
            </v:shape>
            <v:rect id="_x0000_s1267" style="position:absolute;width:10685;height:236" fillcolor="silver" strokeweight="33e-5mm"/>
            <v:rect id="_x0000_s1268" style="position:absolute;left:4375;top:26;width:162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Importance des emissions</w:t>
                    </w:r>
                  </w:p>
                </w:txbxContent>
              </v:textbox>
            </v:rect>
            <v:shape id="_x0000_s1269" style="position:absolute;left:9195;top:694;width:83;height:2486" coordsize="7,190" path="m,7l,190r7,-7l7,,,7e" filled="f" strokeweight="33e-5mm">
              <v:path arrowok="t"/>
            </v:shape>
            <v:shape id="_x0000_s1270" style="position:absolute;left:9195;top:694;width:83;height:2486" coordsize="7,190" path="m,7l,190r7,-7l7,,,7e" filled="f" strokeweight="33e-5mm">
              <v:path arrowok="t"/>
            </v:shape>
            <v:rect id="_x0000_s1271" style="position:absolute;left:117;top:707;width:9360;height:581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 w:rsidRPr="00315853">
                      <w:rPr>
                        <w:rFonts w:ascii="Verdana" w:hAnsi="Verdana" w:cs="Arial"/>
                        <w:color w:val="000000"/>
                        <w:sz w:val="14"/>
                        <w:szCs w:val="14"/>
                        <w:lang w:val="fr-CA"/>
                      </w:rPr>
                      <w:t>Les</w:t>
                    </w: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 personnes âgées sont attendues partout à travers les médias, suivre des conseils que ces émissions adressent aux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personnes âgées, Lesautres personnes  sont informées d’existence des personnes âgées</w:t>
                    </w:r>
                  </w:p>
                </w:txbxContent>
              </v:textbox>
            </v:rect>
            <v:rect id="_x0000_s1272" style="position:absolute;left:9195;top:798;width:12;height:144" fillcolor="#8080ff" strokeweight="33e-5mm"/>
            <v:shape id="_x0000_s1273" style="position:absolute;left:9195;top:707;width:83;height:91" coordsize="83,91" path="m83,r,l,91r,l83,xe" fillcolor="#6767cc" strokeweight="33e-5mm">
              <v:path arrowok="t"/>
            </v:shape>
            <v:shape id="_x0000_s1274" style="position:absolute;left:9195;top:707;width:83;height:222" coordsize="83,222" path="m83,r,130l,222,,91,83,xe" fillcolor="#6767cc" strokeweight="33e-5mm">
              <v:path arrowok="t"/>
            </v:shape>
            <v:rect id="_x0000_s1275" style="position:absolute;left:9371;top:707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1.6%</w:t>
                    </w:r>
                  </w:p>
                </w:txbxContent>
              </v:textbox>
            </v:rect>
            <v:rect id="_x0000_s1276" style="position:absolute;left:117;top:1021;width:3581;height:385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Éduque</w:t>
                    </w: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 tout le monde sur les droits des personnes âgées</w:t>
                    </w:r>
                  </w:p>
                </w:txbxContent>
              </v:textbox>
            </v:rect>
            <v:rect id="_x0000_s1277" style="position:absolute;left:9195;top:1112;width:294;height:144" fillcolor="#802060" strokeweight="33e-5mm"/>
            <v:shape id="_x0000_s1278" style="position:absolute;left:9195;top:1021;width:364;height:91" coordsize="364,91" path="m83,l364,,282,91,,91,83,xe" fillcolor="#671a4d" strokeweight="33e-5mm">
              <v:path arrowok="t"/>
            </v:shape>
            <v:shape id="_x0000_s1279" style="position:absolute;left:9477;top:1021;width:82;height:222" coordsize="82,222" path="m82,r,131l,222,,91,82,xe" fillcolor="#671a4d" strokeweight="33e-5mm">
              <v:path arrowok="t"/>
            </v:shape>
            <v:rect id="_x0000_s1280" style="position:absolute;left:9653;top:1021;width:39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37.7%</w:t>
                    </w:r>
                  </w:p>
                </w:txbxContent>
              </v:textbox>
            </v:rect>
            <v:rect id="_x0000_s1281" style="position:absolute;left:117;top:1335;width:9360;height:570;mso-wrap-style:none" filled="f" stroked="f">
              <v:textbox style="mso-fit-shape-to-text:t" inset="0,0,0,0">
                <w:txbxContent>
                  <w:p w:rsidR="00E86710" w:rsidRPr="00315853" w:rsidRDefault="00E86710" w:rsidP="00E93278">
                    <w:pPr>
                      <w:rPr>
                        <w:rFonts w:ascii="Verdana" w:hAnsi="Verdana"/>
                        <w:lang w:val="fr-CA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Informé sur </w:t>
                    </w: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 différentes activités que les personnes âgées exercent pour leurs développement, comment les personnes âgées doivent vivre avec les autres perso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nnes</w:t>
                    </w:r>
                  </w:p>
                </w:txbxContent>
              </v:textbox>
            </v:rect>
            <v:rect id="_x0000_s1282" style="position:absolute;left:9195;top:1426;width:24;height:144" fillcolor="#ffffc0" strokeweight="33e-5mm"/>
            <v:shape id="_x0000_s1283" style="position:absolute;left:9195;top:1335;width:94;height:91" coordsize="94,91" path="m83,l94,,12,91,,91,83,xe" fillcolor="#cccc9a" strokeweight="33e-5mm">
              <v:path arrowok="t"/>
            </v:shape>
            <v:shape id="_x0000_s1284" style="position:absolute;left:9207;top:1335;width:82;height:222" coordsize="82,222" path="m82,r,131l,222,,91,82,xe" fillcolor="#cccc9a" strokeweight="33e-5mm">
              <v:path arrowok="t"/>
            </v:shape>
            <v:rect id="_x0000_s1285" style="position:absolute;left:9383;top:1335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3.3%</w:t>
                    </w:r>
                  </w:p>
                </w:txbxContent>
              </v:textbox>
            </v:rect>
            <v:rect id="_x0000_s1286" style="position:absolute;left:117;top:1649;width:3751;height:385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 xml:space="preserve">Grace à ces émissions nous commençons à être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respectées</w:t>
                    </w:r>
                  </w:p>
                </w:txbxContent>
              </v:textbox>
            </v:rect>
            <v:rect id="_x0000_s1287" style="position:absolute;left:9195;top:1740;width:118;height:144" fillcolor="#a0e0e0" strokeweight="33e-5mm"/>
            <v:shape id="_x0000_s1288" style="position:absolute;left:9195;top:1649;width:188;height:91" coordsize="188,91" path="m83,l188,,106,91,,91,83,xe" fillcolor="#80b4b4" strokeweight="33e-5mm">
              <v:path arrowok="t"/>
            </v:shape>
            <v:shape id="_x0000_s1289" style="position:absolute;left:9301;top:1649;width:82;height:222" coordsize="82,222" path="m82,r,131l,222,,91,82,xe" fillcolor="#80b4b4" strokeweight="33e-5mm">
              <v:path arrowok="t"/>
            </v:shape>
            <v:rect id="_x0000_s1290" style="position:absolute;left:9477;top:1649;width:39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16.4%</w:t>
                    </w:r>
                  </w:p>
                </w:txbxContent>
              </v:textbox>
            </v:rect>
            <v:rect id="_x0000_s1291" style="position:absolute;left:117;top:1963;width:8677;height:385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Grace à ces émission les personnes âgées des autres villages arrivent à être informées sur leurs droits en dehors de mavivi , oicha et mbau</w:t>
                    </w:r>
                  </w:p>
                </w:txbxContent>
              </v:textbox>
            </v:rect>
            <v:rect id="_x0000_s1292" style="position:absolute;left:9195;top:2054;width:129;height:144" fillcolor="#600080" strokeweight="33e-5mm"/>
            <v:shape id="_x0000_s1293" style="position:absolute;left:9195;top:1963;width:200;height:91" coordsize="200,91" path="m83,l200,,118,91,,91,83,xe" fillcolor="#4d0067" strokeweight="33e-5mm">
              <v:path arrowok="t"/>
            </v:shape>
            <v:shape id="_x0000_s1294" style="position:absolute;left:9313;top:1963;width:82;height:222" coordsize="82,222" path="m82,r,131l,222,,91,82,xe" fillcolor="#4d0067" strokeweight="33e-5mm">
              <v:path arrowok="t"/>
            </v:shape>
            <v:rect id="_x0000_s1295" style="position:absolute;left:9489;top:1963;width:39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18.0%</w:t>
                    </w:r>
                  </w:p>
                </w:txbxContent>
              </v:textbox>
            </v:rect>
            <v:rect id="_x0000_s1296" style="position:absolute;left:117;top:2277;width:2953;height:385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Jamais suivi l'émission car pas de poste à radio</w:t>
                    </w:r>
                  </w:p>
                </w:txbxContent>
              </v:textbox>
            </v:rect>
            <v:rect id="_x0000_s1297" style="position:absolute;left:9195;top:2368;width:24;height:144" fillcolor="#ff8080" strokeweight="33e-5mm"/>
            <v:shape id="_x0000_s1298" style="position:absolute;left:9195;top:2277;width:94;height:91" coordsize="94,91" path="m83,l94,,12,91,,91,83,xe" fillcolor="#cc6767" strokeweight="33e-5mm">
              <v:path arrowok="t"/>
            </v:shape>
            <v:shape id="_x0000_s1299" style="position:absolute;left:9207;top:2277;width:82;height:222" coordsize="82,222" path="m82,r,131l,222,,91,82,xe" fillcolor="#cc6767" strokeweight="33e-5mm">
              <v:path arrowok="t"/>
            </v:shape>
            <v:rect id="_x0000_s1300" style="position:absolute;left:9383;top:2277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3.3%</w:t>
                    </w:r>
                  </w:p>
                </w:txbxContent>
              </v:textbox>
            </v:rect>
            <v:rect id="_x0000_s1301" style="position:absolute;left:117;top:2591;width:3557;height:385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Ces émissions nous facilitent à faire passer nos plaidoirie</w:t>
                    </w:r>
                  </w:p>
                </w:txbxContent>
              </v:textbox>
            </v:rect>
            <v:rect id="_x0000_s1302" style="position:absolute;left:9195;top:2683;width:118;height:143" fillcolor="#0080c0" strokeweight="33e-5mm"/>
            <v:shape id="_x0000_s1303" style="position:absolute;left:9195;top:2591;width:188;height:92" coordsize="188,92" path="m83,l188,,106,92,,92,83,xe" fillcolor="#00679a" strokeweight="33e-5mm">
              <v:path arrowok="t"/>
            </v:shape>
            <v:shape id="_x0000_s1304" style="position:absolute;left:9301;top:2591;width:82;height:222" coordsize="82,222" path="m82,r,131l,222,,92,82,xe" fillcolor="#00679a" strokeweight="33e-5mm">
              <v:path arrowok="t"/>
            </v:shape>
            <v:rect id="_x0000_s1305" style="position:absolute;left:9477;top:2591;width:39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16.4%</w:t>
                    </w:r>
                  </w:p>
                </w:txbxContent>
              </v:textbox>
            </v:rect>
            <v:rect id="_x0000_s1306" style="position:absolute;left:117;top:2905;width:5086;height:385;mso-wrap-style:none" filled="f" stroked="f">
              <v:textbox style="mso-fit-shape-to-text:t" inset="0,0,0,0">
                <w:txbxContent>
                  <w:p w:rsidR="00E86710" w:rsidRPr="006946D4" w:rsidRDefault="00E86710" w:rsidP="00E93278">
                    <w:pPr>
                      <w:rPr>
                        <w:lang w:val="fr-CA"/>
                      </w:rPr>
                    </w:pPr>
                    <w:r w:rsidRPr="006946D4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fr-CA"/>
                      </w:rPr>
                      <w:t>Encouragent les personnes âgées d'accepter leur état de vieillesse et en être fiers</w:t>
                    </w:r>
                  </w:p>
                </w:txbxContent>
              </v:textbox>
            </v:rect>
            <v:rect id="_x0000_s1307" style="position:absolute;left:9195;top:2997;width:24;height:143" fillcolor="#c0c0ff" strokeweight="33e-5mm"/>
            <v:shape id="_x0000_s1308" style="position:absolute;left:9195;top:2905;width:94;height:92" coordsize="94,92" path="m83,l94,,12,92,,92,83,xe" fillcolor="#9a9acc" strokeweight="33e-5mm">
              <v:path arrowok="t"/>
            </v:shape>
            <v:shape id="_x0000_s1309" style="position:absolute;left:9207;top:2905;width:82;height:222" coordsize="82,222" path="m82,r,131l,222,,92,82,xe" fillcolor="#9a9acc" strokeweight="33e-5mm">
              <v:path arrowok="t"/>
            </v:shape>
            <v:rect id="_x0000_s1310" style="position:absolute;left:9383;top:2905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3.3%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sz w:val="20"/>
          <w:szCs w:val="20"/>
          <w:lang w:val="fr-CA"/>
        </w:rPr>
        <w:t xml:space="preserve"> NB. </w:t>
      </w:r>
      <w:r w:rsidR="00483D5B">
        <w:rPr>
          <w:rFonts w:ascii="Verdana" w:hAnsi="Verdana" w:cs="TimesNewRoman"/>
          <w:sz w:val="20"/>
          <w:szCs w:val="20"/>
          <w:lang w:val="fr-FR"/>
        </w:rPr>
        <w:t>Appart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les radios avec les quelles nous avons signé des contrats, il ya  plusieurs autres radios qui relayent  les émissions sur les personnes âgées par influence médiatique.</w:t>
      </w:r>
    </w:p>
    <w:p w:rsidR="00E93278" w:rsidRDefault="00E93278" w:rsidP="00E93278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Appréciation des émissions</w:t>
      </w:r>
    </w:p>
    <w:p w:rsidR="00304ECE" w:rsidRPr="00304ECE" w:rsidRDefault="00304ECE" w:rsidP="00E93278">
      <w:pPr>
        <w:jc w:val="both"/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</w:pPr>
      <w:r w:rsidRPr="00304ECE">
        <w:rPr>
          <w:rFonts w:ascii="Verdana" w:hAnsi="Verdana" w:cs="TimesNewRoman"/>
          <w:b/>
          <w:color w:val="C0504D" w:themeColor="accent2"/>
          <w:sz w:val="20"/>
          <w:szCs w:val="20"/>
          <w:lang w:val="fr-FR"/>
        </w:rPr>
        <w:t>Figure N°19</w:t>
      </w:r>
    </w:p>
    <w:p w:rsidR="00E93278" w:rsidRPr="0058397A" w:rsidRDefault="00E2160E" w:rsidP="00E932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E2160E">
        <w:rPr>
          <w:rFonts w:ascii="Verdana" w:hAnsi="Verdana" w:cs="Times New Roman"/>
          <w:sz w:val="20"/>
          <w:szCs w:val="20"/>
          <w:lang w:val="fr-FR"/>
        </w:rPr>
      </w:r>
      <w:r>
        <w:rPr>
          <w:rFonts w:ascii="Verdana" w:hAnsi="Verdana" w:cs="Times New Roman"/>
          <w:sz w:val="20"/>
          <w:szCs w:val="20"/>
          <w:lang w:val="fr-FR"/>
        </w:rPr>
        <w:pict>
          <v:group id="_x0000_s1247" editas="canvas" style="width:202.7pt;height:85.4pt;mso-position-horizontal-relative:char;mso-position-vertical-relative:line" coordsize="4054,1708">
            <o:lock v:ext="edit" aspectratio="t"/>
            <v:shape id="_x0000_s1248" type="#_x0000_t75" style="position:absolute;width:4054;height:1708" o:preferrelative="f">
              <v:fill o:detectmouseclick="t"/>
              <v:path o:extrusionok="t" o:connecttype="none"/>
              <o:lock v:ext="edit" text="t"/>
            </v:shape>
            <v:rect id="_x0000_s1249" style="position:absolute;width:4054;height:233" fillcolor="silver" strokeweight="36e-5mm"/>
            <v:rect id="_x0000_s1250" style="position:absolute;left:905;top:26;width:1705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Appréciation des émissions</w:t>
                    </w:r>
                  </w:p>
                </w:txbxContent>
              </v:textbox>
            </v:rect>
            <v:shape id="_x0000_s1251" style="position:absolute;left:2388;top:687;width:92;height:908" coordsize="7,70" path="m,7l,70,7,63,7,,,7e" filled="f" strokeweight="36e-5mm">
              <v:path arrowok="t"/>
            </v:shape>
            <v:shape id="_x0000_s1252" style="position:absolute;left:2388;top:687;width:92;height:908" coordsize="7,70" path="m,7l,70,7,63,7,,,7e" filled="f" strokeweight="36e-5mm">
              <v:path arrowok="t"/>
            </v:shape>
            <v:rect id="_x0000_s1253" style="position:absolute;left:131;top:700;width:802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Non réponse</w:t>
                    </w:r>
                  </w:p>
                </w:txbxContent>
              </v:textbox>
            </v:rect>
            <v:rect id="_x0000_s1254" style="position:absolute;left:2571;top:700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3.1%</w:t>
                    </w:r>
                  </w:p>
                </w:txbxContent>
              </v:textbox>
            </v:rect>
            <v:rect id="_x0000_s1255" style="position:absolute;left:131;top:1012;width:218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Oui</w:t>
                    </w:r>
                  </w:p>
                </w:txbxContent>
              </v:textbox>
            </v:rect>
            <v:rect id="_x0000_s1256" style="position:absolute;left:2388;top:1102;width:328;height:143" fillcolor="#802060" strokeweight="36e-5mm"/>
            <v:shape id="_x0000_s1257" style="position:absolute;left:2388;top:1012;width:407;height:90" coordsize="407,90" path="m92,l407,,315,90,,90,92,xe" fillcolor="#671a4d" strokeweight="36e-5mm">
              <v:path arrowok="t"/>
            </v:shape>
            <v:shape id="_x0000_s1258" style="position:absolute;left:2703;top:1012;width:92;height:220" coordsize="92,220" path="m92,r,129l,220,,90,92,xe" fillcolor="#671a4d" strokeweight="36e-5mm">
              <v:path arrowok="t"/>
            </v:shape>
            <v:rect id="_x0000_s1259" style="position:absolute;left:2899;top:1012;width:39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90.6%</w:t>
                    </w:r>
                  </w:p>
                </w:txbxContent>
              </v:textbox>
            </v:rect>
            <v:rect id="_x0000_s1260" style="position:absolute;left:131;top:1323;width:257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Non</w:t>
                    </w:r>
                  </w:p>
                </w:txbxContent>
              </v:textbox>
            </v:rect>
            <v:rect id="_x0000_s1261" style="position:absolute;left:2388;top:1414;width:13;height:142" fillcolor="#ffffc0" strokeweight="36e-5mm"/>
            <v:shape id="_x0000_s1262" style="position:absolute;left:2388;top:1323;width:92;height:91" coordsize="92,91" path="m92,r,l,91r,l92,xe" fillcolor="#cccc9a" strokeweight="36e-5mm">
              <v:path arrowok="t"/>
            </v:shape>
            <v:shape id="_x0000_s1263" style="position:absolute;left:2388;top:1323;width:92;height:220" coordsize="92,220" path="m92,r,129l,220,,91,92,xe" fillcolor="#cccc9a" strokeweight="36e-5mm">
              <v:path arrowok="t"/>
            </v:shape>
            <v:rect id="_x0000_s1264" style="position:absolute;left:2585;top:1323;width:320;height:385;mso-wrap-style:none" filled="f" stroked="f">
              <v:textbox style="mso-fit-shape-to-text:t" inset="0,0,0,0">
                <w:txbxContent>
                  <w:p w:rsidR="00E86710" w:rsidRDefault="00E86710" w:rsidP="00E93278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6.3%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: </w:t>
      </w:r>
      <w:r w:rsidRPr="0058397A">
        <w:rPr>
          <w:rFonts w:ascii="Verdana" w:hAnsi="Verdana" w:cs="TimesNewRoman"/>
          <w:sz w:val="20"/>
          <w:szCs w:val="20"/>
          <w:lang w:val="fr-FR"/>
        </w:rPr>
        <w:t>Comme la figure les montres 90.6% apprécient les émissions produites, 6.3% n’apprécient  pas et 3.1% ce sont abstenus</w:t>
      </w:r>
    </w:p>
    <w:p w:rsidR="00E93278" w:rsidRPr="0058397A" w:rsidRDefault="00304ECE" w:rsidP="00E93278">
      <w:pPr>
        <w:jc w:val="both"/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</w:pPr>
      <w:r>
        <w:rPr>
          <w:rFonts w:ascii="Verdana" w:hAnsi="Verdana" w:cs="TimesNewRoman"/>
          <w:color w:val="943634" w:themeColor="accent2" w:themeShade="BF"/>
          <w:sz w:val="20"/>
          <w:szCs w:val="20"/>
          <w:lang w:val="fr-FR"/>
        </w:rPr>
        <w:t>Figure  N°20</w:t>
      </w:r>
    </w:p>
    <w:p w:rsidR="00E93278" w:rsidRPr="0058397A" w:rsidRDefault="00E93278" w:rsidP="00E93278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sz w:val="20"/>
          <w:szCs w:val="20"/>
          <w:lang w:val="fr-FR"/>
        </w:rPr>
        <w:lastRenderedPageBreak/>
        <w:t xml:space="preserve">Plaidoyer dans les villages ; </w:t>
      </w:r>
    </w:p>
    <w:tbl>
      <w:tblPr>
        <w:tblW w:w="6629" w:type="dxa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3794"/>
        <w:gridCol w:w="1134"/>
        <w:gridCol w:w="1701"/>
      </w:tblGrid>
      <w:tr w:rsidR="00E93278" w:rsidRPr="0058397A" w:rsidTr="007D7ABE">
        <w:trPr>
          <w:trHeight w:val="416"/>
        </w:trPr>
        <w:tc>
          <w:tcPr>
            <w:tcW w:w="37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9BBB5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fr-CA"/>
              </w:rPr>
            </w:pPr>
            <w:r w:rsidRPr="0058397A">
              <w:rPr>
                <w:rFonts w:ascii="Verdana" w:hAnsi="Verdana" w:cs="Arial"/>
                <w:b/>
                <w:bCs/>
                <w:sz w:val="20"/>
                <w:szCs w:val="20"/>
                <w:lang w:val="fr-CA"/>
              </w:rPr>
              <w:t>Il y a-t'il un plaidoyer en faveur des personnes de 3ème âge ?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9BBB5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397A">
              <w:rPr>
                <w:rFonts w:ascii="Verdana" w:hAnsi="Verdana" w:cs="Arial"/>
                <w:b/>
                <w:bCs/>
                <w:sz w:val="20"/>
                <w:szCs w:val="20"/>
              </w:rPr>
              <w:t>Effect if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9BBB5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397A">
              <w:rPr>
                <w:rFonts w:ascii="Verdana" w:hAnsi="Verdana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E93278" w:rsidRPr="0058397A" w:rsidTr="007D7ABE">
        <w:trPr>
          <w:trHeight w:val="416"/>
        </w:trPr>
        <w:tc>
          <w:tcPr>
            <w:tcW w:w="3794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8397A">
              <w:rPr>
                <w:rFonts w:ascii="Verdana" w:hAnsi="Verdana" w:cs="Arial"/>
                <w:bCs/>
                <w:sz w:val="20"/>
                <w:szCs w:val="20"/>
              </w:rPr>
              <w:t>Oui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8397A">
              <w:rPr>
                <w:rFonts w:ascii="Verdana" w:hAnsi="Verdana" w:cs="Arial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8397A">
              <w:rPr>
                <w:rFonts w:ascii="Verdana" w:hAnsi="Verdana" w:cs="Arial"/>
                <w:sz w:val="20"/>
                <w:szCs w:val="20"/>
              </w:rPr>
              <w:t>60,0%</w:t>
            </w:r>
          </w:p>
        </w:tc>
      </w:tr>
      <w:tr w:rsidR="00E93278" w:rsidRPr="0058397A" w:rsidTr="007D7ABE">
        <w:trPr>
          <w:trHeight w:val="428"/>
        </w:trPr>
        <w:tc>
          <w:tcPr>
            <w:tcW w:w="37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58397A">
              <w:rPr>
                <w:rFonts w:ascii="Verdana" w:hAnsi="Verdana" w:cs="Arial"/>
                <w:bCs/>
                <w:sz w:val="20"/>
                <w:szCs w:val="20"/>
              </w:rPr>
              <w:t>Non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8397A">
              <w:rPr>
                <w:rFonts w:ascii="Verdana" w:hAnsi="Verdana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8397A">
              <w:rPr>
                <w:rFonts w:ascii="Verdana" w:hAnsi="Verdana" w:cs="Arial"/>
                <w:sz w:val="20"/>
                <w:szCs w:val="20"/>
              </w:rPr>
              <w:t>40,0%</w:t>
            </w:r>
          </w:p>
        </w:tc>
      </w:tr>
      <w:tr w:rsidR="00E93278" w:rsidRPr="0058397A" w:rsidTr="007D7ABE">
        <w:trPr>
          <w:trHeight w:val="416"/>
        </w:trPr>
        <w:tc>
          <w:tcPr>
            <w:tcW w:w="3794" w:type="dxa"/>
            <w:tcBorders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397A">
              <w:rPr>
                <w:rFonts w:ascii="Verdana" w:hAnsi="Verdana" w:cs="Arial"/>
                <w:b/>
                <w:bCs/>
                <w:sz w:val="20"/>
                <w:szCs w:val="20"/>
              </w:rPr>
              <w:t>TOTAL CITATIONS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8397A">
              <w:rPr>
                <w:rFonts w:ascii="Verdana" w:hAnsi="Verdana" w:cs="Arial"/>
                <w:b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E93278" w:rsidRPr="0058397A" w:rsidRDefault="00E93278" w:rsidP="007D7ABE">
            <w:p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8397A">
              <w:rPr>
                <w:rFonts w:ascii="Verdana" w:hAnsi="Verdana" w:cs="Arial"/>
                <w:b/>
                <w:sz w:val="20"/>
                <w:szCs w:val="20"/>
              </w:rPr>
              <w:t>100,0%</w:t>
            </w:r>
          </w:p>
        </w:tc>
      </w:tr>
    </w:tbl>
    <w:p w:rsidR="00E93278" w:rsidRPr="0058397A" w:rsidRDefault="00E93278" w:rsidP="00E93278">
      <w:pPr>
        <w:spacing w:before="240" w:after="0"/>
        <w:jc w:val="both"/>
        <w:rPr>
          <w:rFonts w:ascii="Verdana" w:hAnsi="Verdana" w:cs="Arial"/>
          <w:sz w:val="20"/>
          <w:szCs w:val="20"/>
          <w:lang w:val="fr-CA"/>
        </w:rPr>
      </w:pPr>
      <w:r w:rsidRPr="0058397A">
        <w:rPr>
          <w:rFonts w:ascii="Verdana" w:hAnsi="Verdana" w:cs="Arial"/>
          <w:sz w:val="20"/>
          <w:szCs w:val="20"/>
          <w:lang w:val="fr-CA"/>
        </w:rPr>
        <w:t xml:space="preserve">Un pourcentage significatif (80%) a affirmé qu’il n’y a </w:t>
      </w:r>
      <w:r w:rsidR="00AB3B2C">
        <w:rPr>
          <w:rFonts w:ascii="Verdana" w:hAnsi="Verdana" w:cs="Arial"/>
          <w:sz w:val="20"/>
          <w:szCs w:val="20"/>
          <w:lang w:val="fr-CA"/>
        </w:rPr>
        <w:t xml:space="preserve"> pas </w:t>
      </w:r>
      <w:r w:rsidRPr="0058397A">
        <w:rPr>
          <w:rFonts w:ascii="Verdana" w:hAnsi="Verdana" w:cs="Arial"/>
          <w:sz w:val="20"/>
          <w:szCs w:val="20"/>
          <w:lang w:val="fr-CA"/>
        </w:rPr>
        <w:t xml:space="preserve"> des  plaidoyers  qui se font  en faveur des personnes âgées dans le milieu contre  40% ont donc besoin d’avoir un organe qui pourra défendre leur cause et les soutenir.</w:t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</w:pPr>
      <w:r w:rsidRPr="0058397A"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  <w:t>Corrélation :</w:t>
      </w: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</w:pPr>
    </w:p>
    <w:p w:rsidR="00E93278" w:rsidRPr="0058397A" w:rsidRDefault="00E93278" w:rsidP="00E93278">
      <w:pPr>
        <w:jc w:val="both"/>
        <w:rPr>
          <w:rFonts w:ascii="Verdana" w:hAnsi="Verdana" w:cs="TimesNewRoman"/>
          <w:b/>
          <w:color w:val="943634" w:themeColor="accent2" w:themeShade="BF"/>
          <w:sz w:val="20"/>
          <w:szCs w:val="20"/>
          <w:lang w:val="fr-CA"/>
        </w:rPr>
      </w:pPr>
    </w:p>
    <w:p w:rsidR="00637133" w:rsidRPr="0058397A" w:rsidRDefault="00637133" w:rsidP="00637133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color w:val="C0504D" w:themeColor="accent2"/>
          <w:sz w:val="20"/>
          <w:szCs w:val="20"/>
          <w:lang w:val="fr-FR"/>
        </w:rPr>
        <w:t>Figure N°</w:t>
      </w:r>
      <w:r w:rsidR="00304ECE">
        <w:rPr>
          <w:rFonts w:ascii="Verdana" w:hAnsi="Verdana" w:cs="TimesNewRoman"/>
          <w:sz w:val="20"/>
          <w:szCs w:val="20"/>
          <w:lang w:val="fr-FR"/>
        </w:rPr>
        <w:t xml:space="preserve"> 21</w:t>
      </w:r>
      <w:r w:rsidRPr="0058397A">
        <w:rPr>
          <w:rFonts w:ascii="Verdana" w:hAnsi="Verdana" w:cs="TimesNewRoman"/>
          <w:sz w:val="20"/>
          <w:szCs w:val="20"/>
          <w:lang w:val="fr-FR"/>
        </w:rPr>
        <w:t>. Droit des personnes âgées.</w:t>
      </w:r>
    </w:p>
    <w:p w:rsidR="00637133" w:rsidRPr="0058397A" w:rsidRDefault="00637133" w:rsidP="00637133">
      <w:pPr>
        <w:jc w:val="both"/>
        <w:rPr>
          <w:rFonts w:ascii="Verdana" w:hAnsi="Verdana" w:cs="TimesNewRoman"/>
          <w:sz w:val="20"/>
          <w:szCs w:val="20"/>
          <w:lang w:val="fr-FR"/>
        </w:rPr>
      </w:pPr>
    </w:p>
    <w:p w:rsidR="00637133" w:rsidRPr="0058397A" w:rsidRDefault="00637133" w:rsidP="006371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fr-FR"/>
        </w:rPr>
      </w:pPr>
      <w:r w:rsidRPr="0058397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>
            <wp:extent cx="3884439" cy="2242683"/>
            <wp:effectExtent l="19050" t="0" r="1761" b="0"/>
            <wp:docPr id="24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33" w:rsidRPr="0058397A" w:rsidRDefault="00637133" w:rsidP="00637133">
      <w:pPr>
        <w:jc w:val="both"/>
        <w:rPr>
          <w:rFonts w:ascii="Verdana" w:hAnsi="Verdana" w:cs="TimesNewRoman"/>
          <w:b/>
          <w:sz w:val="20"/>
          <w:szCs w:val="20"/>
          <w:lang w:val="fr-FR"/>
        </w:rPr>
      </w:pPr>
    </w:p>
    <w:p w:rsidR="00637133" w:rsidRPr="0058397A" w:rsidRDefault="00637133" w:rsidP="00637133">
      <w:pPr>
        <w:jc w:val="both"/>
        <w:rPr>
          <w:rFonts w:ascii="Verdana" w:hAnsi="Verdana" w:cs="TimesNewRoman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 xml:space="preserve">Commentaire : </w:t>
      </w:r>
      <w:r w:rsidRPr="0058397A">
        <w:rPr>
          <w:rFonts w:ascii="Verdana" w:hAnsi="Verdana" w:cs="TimesNewRoman"/>
          <w:sz w:val="20"/>
          <w:szCs w:val="20"/>
          <w:lang w:val="fr-FR"/>
        </w:rPr>
        <w:t>42.2% disent ne pas être satisfait de la façon dont les droits des personnes âgées sont honorés, 53 disent être satisfaits, 4.7% se sont abstenus</w:t>
      </w:r>
    </w:p>
    <w:p w:rsidR="00637133" w:rsidRPr="00304ECE" w:rsidRDefault="00304ECE" w:rsidP="00637133">
      <w:pPr>
        <w:jc w:val="both"/>
        <w:rPr>
          <w:rFonts w:ascii="Verdana" w:hAnsi="Verdana" w:cs="TimesNewRoman"/>
          <w:color w:val="C0504D" w:themeColor="accent2"/>
          <w:sz w:val="20"/>
          <w:szCs w:val="20"/>
          <w:lang w:val="fr-FR"/>
        </w:rPr>
      </w:pPr>
      <w:r>
        <w:rPr>
          <w:rFonts w:ascii="Verdana" w:hAnsi="Verdana" w:cs="TimesNewRoman"/>
          <w:color w:val="C0504D" w:themeColor="accent2"/>
          <w:sz w:val="20"/>
          <w:szCs w:val="20"/>
          <w:lang w:val="fr-FR"/>
        </w:rPr>
        <w:t>Figure N°22</w:t>
      </w:r>
    </w:p>
    <w:p w:rsidR="00637133" w:rsidRPr="0058397A" w:rsidRDefault="00637133" w:rsidP="00637133">
      <w:pPr>
        <w:jc w:val="both"/>
        <w:rPr>
          <w:rFonts w:ascii="Verdana" w:hAnsi="Verdana" w:cs="TimesNewRoman"/>
          <w:color w:val="C0504D" w:themeColor="accent2"/>
          <w:sz w:val="20"/>
          <w:szCs w:val="20"/>
          <w:lang w:val="fr-FR"/>
        </w:rPr>
      </w:pPr>
      <w:r w:rsidRPr="0058397A">
        <w:rPr>
          <w:rFonts w:ascii="Verdana" w:hAnsi="Verdana" w:cs="TimesNewRoman"/>
          <w:noProof/>
          <w:color w:val="C0504D" w:themeColor="accent2"/>
          <w:sz w:val="20"/>
          <w:szCs w:val="20"/>
        </w:rPr>
        <w:lastRenderedPageBreak/>
        <w:drawing>
          <wp:inline distT="0" distB="0" distL="0" distR="0">
            <wp:extent cx="4860311" cy="1836484"/>
            <wp:effectExtent l="19050" t="0" r="16489" b="0"/>
            <wp:docPr id="2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37133" w:rsidRPr="0058397A" w:rsidRDefault="00637133" w:rsidP="00637133">
      <w:pPr>
        <w:jc w:val="both"/>
        <w:rPr>
          <w:rFonts w:ascii="Verdana" w:hAnsi="Verdana" w:cs="TimesNewRoman"/>
          <w:color w:val="C0504D" w:themeColor="accent2"/>
          <w:sz w:val="20"/>
          <w:szCs w:val="20"/>
          <w:lang w:val="fr-FR"/>
        </w:rPr>
      </w:pPr>
      <w:r w:rsidRPr="0058397A">
        <w:rPr>
          <w:rFonts w:ascii="Verdana" w:hAnsi="Verdana" w:cs="TimesNewRoman"/>
          <w:b/>
          <w:sz w:val="20"/>
          <w:szCs w:val="20"/>
          <w:lang w:val="fr-FR"/>
        </w:rPr>
        <w:t>Commentaire</w:t>
      </w:r>
      <w:r w:rsidRPr="0058397A">
        <w:rPr>
          <w:rFonts w:ascii="Verdana" w:hAnsi="Verdana" w:cs="TimesNewRoman"/>
          <w:sz w:val="20"/>
          <w:szCs w:val="20"/>
          <w:lang w:val="fr-FR"/>
        </w:rPr>
        <w:t xml:space="preserve"> .O%  avait confirmé n’est pas  être satisfait tandis que  à la finale  53% disent qu’ils sont satisfaits</w:t>
      </w:r>
      <w:r w:rsidRPr="0058397A">
        <w:rPr>
          <w:rFonts w:ascii="Verdana" w:hAnsi="Verdana" w:cs="TimesNewRoman"/>
          <w:color w:val="C0504D" w:themeColor="accent2"/>
          <w:sz w:val="20"/>
          <w:szCs w:val="20"/>
          <w:lang w:val="fr-FR"/>
        </w:rPr>
        <w:t>.</w:t>
      </w:r>
    </w:p>
    <w:p w:rsidR="00A76997" w:rsidRDefault="007139B2" w:rsidP="000D4E16">
      <w:pPr>
        <w:jc w:val="both"/>
        <w:rPr>
          <w:rFonts w:ascii="Verdana" w:hAnsi="Verdana" w:cs="TimesNewRoman"/>
          <w:b/>
          <w:sz w:val="20"/>
          <w:szCs w:val="20"/>
          <w:u w:val="single"/>
          <w:lang w:val="fr-CA"/>
        </w:rPr>
      </w:pPr>
      <w:r w:rsidRPr="007139B2">
        <w:rPr>
          <w:rFonts w:ascii="Verdana" w:hAnsi="Verdana" w:cs="TimesNewRoman"/>
          <w:b/>
          <w:sz w:val="20"/>
          <w:szCs w:val="20"/>
          <w:u w:val="single"/>
          <w:lang w:val="fr-CA"/>
        </w:rPr>
        <w:t>Recommandation</w:t>
      </w:r>
      <w:r w:rsidR="00326EFA">
        <w:rPr>
          <w:rFonts w:ascii="Verdana" w:hAnsi="Verdana" w:cs="TimesNewRoman"/>
          <w:b/>
          <w:sz w:val="20"/>
          <w:szCs w:val="20"/>
          <w:u w:val="single"/>
          <w:lang w:val="fr-CA"/>
        </w:rPr>
        <w:t>s</w:t>
      </w:r>
      <w:r w:rsidRPr="007139B2">
        <w:rPr>
          <w:rFonts w:ascii="Verdana" w:hAnsi="Verdana" w:cs="TimesNewRoman"/>
          <w:b/>
          <w:sz w:val="20"/>
          <w:szCs w:val="20"/>
          <w:u w:val="single"/>
          <w:lang w:val="fr-CA"/>
        </w:rPr>
        <w:t xml:space="preserve"> générales</w:t>
      </w:r>
      <w:r>
        <w:rPr>
          <w:rFonts w:ascii="Verdana" w:hAnsi="Verdana" w:cs="TimesNewRoman"/>
          <w:b/>
          <w:sz w:val="20"/>
          <w:szCs w:val="20"/>
          <w:u w:val="single"/>
          <w:lang w:val="fr-CA"/>
        </w:rPr>
        <w:t> :</w:t>
      </w:r>
    </w:p>
    <w:p w:rsidR="007139B2" w:rsidRPr="0068125C" w:rsidRDefault="007139B2" w:rsidP="007139B2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8125C">
        <w:rPr>
          <w:rFonts w:ascii="Verdana" w:hAnsi="Verdana" w:cs="TimesNewRoman"/>
          <w:sz w:val="20"/>
          <w:szCs w:val="20"/>
          <w:lang w:val="fr-CA"/>
        </w:rPr>
        <w:t>Que le programme mette en place une stratégie globale de plaidoyer</w:t>
      </w:r>
      <w:r w:rsidR="0068125C" w:rsidRPr="0068125C">
        <w:rPr>
          <w:rFonts w:ascii="Verdana" w:hAnsi="Verdana" w:cs="TimesNewRoman"/>
          <w:sz w:val="20"/>
          <w:szCs w:val="20"/>
          <w:lang w:val="fr-CA"/>
        </w:rPr>
        <w:t xml:space="preserve"> à travers son département de protection</w:t>
      </w:r>
      <w:r w:rsidR="00920DE5">
        <w:rPr>
          <w:rFonts w:ascii="Verdana" w:hAnsi="Verdana" w:cs="TimesNewRoman"/>
          <w:sz w:val="20"/>
          <w:szCs w:val="20"/>
          <w:lang w:val="fr-CA"/>
        </w:rPr>
        <w:t xml:space="preserve"> et ou plaidoyer</w:t>
      </w:r>
      <w:r w:rsidR="0068125C">
        <w:rPr>
          <w:rFonts w:ascii="Verdana" w:hAnsi="Verdana" w:cs="TimesNewRoman"/>
          <w:sz w:val="20"/>
          <w:szCs w:val="20"/>
          <w:lang w:val="fr-CA"/>
        </w:rPr>
        <w:t xml:space="preserve">; </w:t>
      </w:r>
    </w:p>
    <w:p w:rsidR="007139B2" w:rsidRPr="0068125C" w:rsidRDefault="0068125C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8125C">
        <w:rPr>
          <w:rFonts w:ascii="Verdana" w:hAnsi="Verdana" w:cs="TimesNewRoman"/>
          <w:sz w:val="20"/>
          <w:szCs w:val="20"/>
          <w:lang w:val="fr-CA"/>
        </w:rPr>
        <w:t>Mettre en place les stratégies pratique</w:t>
      </w:r>
      <w:r>
        <w:rPr>
          <w:rFonts w:ascii="Verdana" w:hAnsi="Verdana" w:cs="TimesNewRoman"/>
          <w:sz w:val="20"/>
          <w:szCs w:val="20"/>
          <w:lang w:val="fr-CA"/>
        </w:rPr>
        <w:t>s</w:t>
      </w:r>
      <w:r w:rsidRPr="0068125C">
        <w:rPr>
          <w:rFonts w:ascii="Verdana" w:hAnsi="Verdana" w:cs="TimesNewRoman"/>
          <w:sz w:val="20"/>
          <w:szCs w:val="20"/>
          <w:lang w:val="fr-CA"/>
        </w:rPr>
        <w:t xml:space="preserve"> sur le cash transfert (guide) car cette façon d’assister les personnes âgées est très appréciée par ces dernières</w:t>
      </w:r>
      <w:r>
        <w:rPr>
          <w:rFonts w:ascii="Verdana" w:hAnsi="Verdana" w:cs="TimesNewRoman"/>
          <w:sz w:val="20"/>
          <w:szCs w:val="20"/>
          <w:lang w:val="fr-CA"/>
        </w:rPr>
        <w:t xml:space="preserve"> et donc nécessite un approfondissement; </w:t>
      </w:r>
    </w:p>
    <w:p w:rsidR="0068125C" w:rsidRPr="0068125C" w:rsidRDefault="0068125C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8125C">
        <w:rPr>
          <w:rFonts w:ascii="Verdana" w:hAnsi="Verdana" w:cs="TimesNewRoman"/>
          <w:sz w:val="20"/>
          <w:szCs w:val="20"/>
          <w:lang w:val="fr-CA"/>
        </w:rPr>
        <w:t>Différencier la stratégie  cash transfert dans les zones urbaine et rurale le moyen de la mise en œuvre</w:t>
      </w:r>
      <w:r>
        <w:rPr>
          <w:rFonts w:ascii="Verdana" w:hAnsi="Verdana" w:cs="TimesNewRoman"/>
          <w:sz w:val="20"/>
          <w:szCs w:val="20"/>
          <w:lang w:val="fr-CA"/>
        </w:rPr>
        <w:t>;</w:t>
      </w:r>
    </w:p>
    <w:p w:rsidR="0068125C" w:rsidRPr="0068125C" w:rsidRDefault="0068125C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8125C">
        <w:rPr>
          <w:rFonts w:ascii="Verdana" w:hAnsi="Verdana" w:cs="TimesNewRoman"/>
          <w:sz w:val="20"/>
          <w:szCs w:val="20"/>
          <w:lang w:val="fr-CA"/>
        </w:rPr>
        <w:t>Initier les activités de protection pratique afin de définir les stratégies de référencement et d’orientation vers les autres organisations qui seraient impliquées dans d’</w:t>
      </w:r>
      <w:r>
        <w:rPr>
          <w:rFonts w:ascii="Verdana" w:hAnsi="Verdana" w:cs="TimesNewRoman"/>
          <w:sz w:val="20"/>
          <w:szCs w:val="20"/>
          <w:lang w:val="fr-CA"/>
        </w:rPr>
        <w:t>un ou  dans un autre domaine;</w:t>
      </w:r>
      <w:r w:rsidRPr="0068125C">
        <w:rPr>
          <w:rFonts w:ascii="Verdana" w:hAnsi="Verdana" w:cs="TimesNewRoman"/>
          <w:sz w:val="20"/>
          <w:szCs w:val="20"/>
          <w:lang w:val="fr-CA"/>
        </w:rPr>
        <w:t xml:space="preserve"> </w:t>
      </w:r>
    </w:p>
    <w:p w:rsidR="0068125C" w:rsidRPr="0068125C" w:rsidRDefault="0068125C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8125C">
        <w:rPr>
          <w:rFonts w:ascii="Verdana" w:hAnsi="Verdana" w:cs="TimesNewRoman"/>
          <w:sz w:val="20"/>
          <w:szCs w:val="20"/>
          <w:lang w:val="fr-CA"/>
        </w:rPr>
        <w:t>Renforcement de l’activité génératrice de revenu voir groupe solidaire Moulin dans tous les villages;</w:t>
      </w:r>
    </w:p>
    <w:p w:rsidR="0068125C" w:rsidRDefault="0068125C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8125C">
        <w:rPr>
          <w:rFonts w:ascii="Verdana" w:hAnsi="Verdana" w:cs="TimesNewRoman"/>
          <w:sz w:val="20"/>
          <w:szCs w:val="20"/>
          <w:lang w:val="fr-CA"/>
        </w:rPr>
        <w:t xml:space="preserve">Renforcer le suivi de l’activité sur le terrain à travers les agents sociaux </w:t>
      </w:r>
    </w:p>
    <w:p w:rsidR="0068125C" w:rsidRPr="0068125C" w:rsidRDefault="0068125C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>Que HelpAge s’investisse aussi dans la sensibilisation  sur les violences sexuelles car il a été remarqué que des personnes âgées sont aussi victime</w:t>
      </w:r>
      <w:r w:rsidR="00655578">
        <w:rPr>
          <w:rFonts w:ascii="Verdana" w:hAnsi="Verdana" w:cs="TimesNewRoman"/>
          <w:sz w:val="20"/>
          <w:szCs w:val="20"/>
          <w:lang w:val="fr-CA"/>
        </w:rPr>
        <w:t>s</w:t>
      </w:r>
      <w:r>
        <w:rPr>
          <w:rFonts w:ascii="Verdana" w:hAnsi="Verdana" w:cs="TimesNewRoman"/>
          <w:sz w:val="20"/>
          <w:szCs w:val="20"/>
          <w:lang w:val="fr-CA"/>
        </w:rPr>
        <w:t xml:space="preserve"> de cet abus mais elles ne dénoncent pas </w:t>
      </w:r>
    </w:p>
    <w:p w:rsidR="0068125C" w:rsidRDefault="00655578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 w:rsidRPr="00655578">
        <w:rPr>
          <w:rFonts w:ascii="Verdana" w:hAnsi="Verdana" w:cs="TimesNewRoman"/>
          <w:sz w:val="20"/>
          <w:szCs w:val="20"/>
          <w:lang w:val="fr-CA"/>
        </w:rPr>
        <w:t>Renforcer et mai</w:t>
      </w:r>
      <w:r>
        <w:rPr>
          <w:rFonts w:ascii="Verdana" w:hAnsi="Verdana" w:cs="TimesNewRoman"/>
          <w:sz w:val="20"/>
          <w:szCs w:val="20"/>
          <w:lang w:val="fr-CA"/>
        </w:rPr>
        <w:t>ntenir les groupes des militant</w:t>
      </w:r>
      <w:r w:rsidRPr="00655578">
        <w:rPr>
          <w:rFonts w:ascii="Verdana" w:hAnsi="Verdana" w:cs="TimesNewRoman"/>
          <w:sz w:val="20"/>
          <w:szCs w:val="20"/>
          <w:lang w:val="fr-CA"/>
        </w:rPr>
        <w:t xml:space="preserve">s </w:t>
      </w:r>
      <w:r>
        <w:rPr>
          <w:rFonts w:ascii="Verdana" w:hAnsi="Verdana" w:cs="TimesNewRoman"/>
          <w:sz w:val="20"/>
          <w:szCs w:val="20"/>
          <w:lang w:val="fr-CA"/>
        </w:rPr>
        <w:t>(</w:t>
      </w:r>
      <w:r w:rsidRPr="00655578">
        <w:rPr>
          <w:rFonts w:ascii="Verdana" w:hAnsi="Verdana" w:cs="TimesNewRoman"/>
          <w:sz w:val="20"/>
          <w:szCs w:val="20"/>
          <w:lang w:val="fr-CA"/>
        </w:rPr>
        <w:t>personnes âgées</w:t>
      </w:r>
      <w:r>
        <w:rPr>
          <w:rFonts w:ascii="Verdana" w:hAnsi="Verdana" w:cs="TimesNewRoman"/>
          <w:sz w:val="20"/>
          <w:szCs w:val="20"/>
          <w:lang w:val="fr-CA"/>
        </w:rPr>
        <w:t>)</w:t>
      </w:r>
      <w:r w:rsidRPr="00655578">
        <w:rPr>
          <w:rFonts w:ascii="Verdana" w:hAnsi="Verdana" w:cs="TimesNewRoman"/>
          <w:sz w:val="20"/>
          <w:szCs w:val="20"/>
          <w:lang w:val="fr-CA"/>
        </w:rPr>
        <w:t xml:space="preserve"> actives dans les différents groupes de Monitoring plaidoyer et</w:t>
      </w:r>
      <w:r>
        <w:rPr>
          <w:rFonts w:ascii="Verdana" w:hAnsi="Verdana" w:cs="TimesNewRoman"/>
          <w:sz w:val="20"/>
          <w:szCs w:val="20"/>
          <w:lang w:val="fr-CA"/>
        </w:rPr>
        <w:t xml:space="preserve"> de </w:t>
      </w:r>
      <w:r w:rsidRPr="00655578">
        <w:rPr>
          <w:rFonts w:ascii="Verdana" w:hAnsi="Verdana" w:cs="TimesNewRoman"/>
          <w:sz w:val="20"/>
          <w:szCs w:val="20"/>
          <w:lang w:val="fr-CA"/>
        </w:rPr>
        <w:t xml:space="preserve"> communication afin les actions soient durables</w:t>
      </w:r>
      <w:r>
        <w:rPr>
          <w:rFonts w:ascii="Verdana" w:hAnsi="Verdana" w:cs="TimesNewRoman"/>
          <w:sz w:val="20"/>
          <w:szCs w:val="20"/>
          <w:lang w:val="fr-CA"/>
        </w:rPr>
        <w:t>;</w:t>
      </w:r>
    </w:p>
    <w:p w:rsidR="00655578" w:rsidRDefault="00655578">
      <w:pPr>
        <w:pStyle w:val="ListParagraph"/>
        <w:numPr>
          <w:ilvl w:val="0"/>
          <w:numId w:val="22"/>
        </w:numPr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Avant la mise en œuvre du projet que toutes les associations des personnes âgées soient informées des objectifs et résultats pour plus d’implication des ces dernières dans les activités. </w:t>
      </w:r>
    </w:p>
    <w:p w:rsidR="00CD135A" w:rsidRDefault="00CD135A" w:rsidP="00CD135A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CD135A" w:rsidRDefault="00CD135A" w:rsidP="00CD135A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</w:p>
    <w:p w:rsidR="00CD135A" w:rsidRPr="00655578" w:rsidRDefault="00CD135A" w:rsidP="00CD135A">
      <w:pPr>
        <w:pStyle w:val="ListParagraph"/>
        <w:ind w:left="1440"/>
        <w:jc w:val="both"/>
        <w:rPr>
          <w:rFonts w:ascii="Verdana" w:hAnsi="Verdana" w:cs="TimesNewRoman"/>
          <w:sz w:val="20"/>
          <w:szCs w:val="20"/>
          <w:lang w:val="fr-CA"/>
        </w:rPr>
      </w:pPr>
      <w:r>
        <w:rPr>
          <w:rFonts w:ascii="Verdana" w:hAnsi="Verdana" w:cs="TimesNewRoman"/>
          <w:sz w:val="20"/>
          <w:szCs w:val="20"/>
          <w:lang w:val="fr-CA"/>
        </w:rPr>
        <w:t xml:space="preserve">Fin </w:t>
      </w:r>
    </w:p>
    <w:sectPr w:rsidR="00CD135A" w:rsidRPr="00655578" w:rsidSect="00E64590">
      <w:head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E8" w:rsidRDefault="00B938E8" w:rsidP="000735D9">
      <w:pPr>
        <w:spacing w:after="0" w:line="240" w:lineRule="auto"/>
      </w:pPr>
      <w:r>
        <w:separator/>
      </w:r>
    </w:p>
  </w:endnote>
  <w:endnote w:type="continuationSeparator" w:id="0">
    <w:p w:rsidR="00B938E8" w:rsidRDefault="00B938E8" w:rsidP="0007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E8" w:rsidRDefault="00B938E8" w:rsidP="000735D9">
      <w:pPr>
        <w:spacing w:after="0" w:line="240" w:lineRule="auto"/>
      </w:pPr>
      <w:r>
        <w:separator/>
      </w:r>
    </w:p>
  </w:footnote>
  <w:footnote w:type="continuationSeparator" w:id="0">
    <w:p w:rsidR="00B938E8" w:rsidRDefault="00B938E8" w:rsidP="0007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0" w:rsidRDefault="00E86710">
    <w:pPr>
      <w:pStyle w:val="Header"/>
    </w:pPr>
  </w:p>
  <w:p w:rsidR="00E86710" w:rsidRDefault="00E867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596"/>
      </v:shape>
    </w:pict>
  </w:numPicBullet>
  <w:abstractNum w:abstractNumId="0">
    <w:nsid w:val="01012998"/>
    <w:multiLevelType w:val="hybridMultilevel"/>
    <w:tmpl w:val="271CDF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12E392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C1DAA"/>
    <w:multiLevelType w:val="hybridMultilevel"/>
    <w:tmpl w:val="97807C40"/>
    <w:lvl w:ilvl="0" w:tplc="04090007">
      <w:start w:val="1"/>
      <w:numFmt w:val="bullet"/>
      <w:lvlText w:val=""/>
      <w:lvlPicBulletId w:val="0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6756F52"/>
    <w:multiLevelType w:val="hybridMultilevel"/>
    <w:tmpl w:val="D73EFC82"/>
    <w:lvl w:ilvl="0" w:tplc="56380AC0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E6F51"/>
    <w:multiLevelType w:val="hybridMultilevel"/>
    <w:tmpl w:val="915048F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361F65"/>
    <w:multiLevelType w:val="multilevel"/>
    <w:tmpl w:val="4E603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09361EBC"/>
    <w:multiLevelType w:val="hybridMultilevel"/>
    <w:tmpl w:val="DD7C83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581C7F"/>
    <w:multiLevelType w:val="hybridMultilevel"/>
    <w:tmpl w:val="DE46C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AB5406"/>
    <w:multiLevelType w:val="hybridMultilevel"/>
    <w:tmpl w:val="41AE20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0221E"/>
    <w:multiLevelType w:val="hybridMultilevel"/>
    <w:tmpl w:val="28603F34"/>
    <w:lvl w:ilvl="0" w:tplc="040C000B">
      <w:start w:val="1"/>
      <w:numFmt w:val="bullet"/>
      <w:lvlText w:val=""/>
      <w:lvlJc w:val="left"/>
      <w:pPr>
        <w:ind w:left="4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044CF"/>
    <w:multiLevelType w:val="hybridMultilevel"/>
    <w:tmpl w:val="194A72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C2010"/>
    <w:multiLevelType w:val="hybridMultilevel"/>
    <w:tmpl w:val="9E829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74D77"/>
    <w:multiLevelType w:val="hybridMultilevel"/>
    <w:tmpl w:val="7352A4C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06FBA"/>
    <w:multiLevelType w:val="hybridMultilevel"/>
    <w:tmpl w:val="112A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402D5"/>
    <w:multiLevelType w:val="hybridMultilevel"/>
    <w:tmpl w:val="8952B9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C56DE"/>
    <w:multiLevelType w:val="hybridMultilevel"/>
    <w:tmpl w:val="72768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92777"/>
    <w:multiLevelType w:val="hybridMultilevel"/>
    <w:tmpl w:val="498AA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D411A8"/>
    <w:multiLevelType w:val="hybridMultilevel"/>
    <w:tmpl w:val="0D9EA38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CD1090C"/>
    <w:multiLevelType w:val="hybridMultilevel"/>
    <w:tmpl w:val="96F82A4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5759E0"/>
    <w:multiLevelType w:val="hybridMultilevel"/>
    <w:tmpl w:val="79E0E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638B6"/>
    <w:multiLevelType w:val="multilevel"/>
    <w:tmpl w:val="9072DAD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99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35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35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1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70" w:hanging="180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430" w:hanging="216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430" w:hanging="216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790" w:hanging="2520"/>
      </w:pPr>
      <w:rPr>
        <w:rFonts w:hint="default"/>
        <w:u w:val="none"/>
      </w:rPr>
    </w:lvl>
  </w:abstractNum>
  <w:num w:numId="1">
    <w:abstractNumId w:val="8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8"/>
  </w:num>
  <w:num w:numId="8">
    <w:abstractNumId w:val="12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  <w:num w:numId="13">
    <w:abstractNumId w:val="6"/>
  </w:num>
  <w:num w:numId="14">
    <w:abstractNumId w:val="15"/>
  </w:num>
  <w:num w:numId="15">
    <w:abstractNumId w:val="17"/>
  </w:num>
  <w:num w:numId="16">
    <w:abstractNumId w:val="16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31"/>
    <w:rsid w:val="000279C3"/>
    <w:rsid w:val="00040FB1"/>
    <w:rsid w:val="00057720"/>
    <w:rsid w:val="00062048"/>
    <w:rsid w:val="00066D2A"/>
    <w:rsid w:val="000735D9"/>
    <w:rsid w:val="00093AAB"/>
    <w:rsid w:val="000A08BD"/>
    <w:rsid w:val="000A5B21"/>
    <w:rsid w:val="000B2BBE"/>
    <w:rsid w:val="000B57E7"/>
    <w:rsid w:val="000B7DC2"/>
    <w:rsid w:val="000D4E16"/>
    <w:rsid w:val="000E0020"/>
    <w:rsid w:val="000E45FE"/>
    <w:rsid w:val="000E5988"/>
    <w:rsid w:val="0010648B"/>
    <w:rsid w:val="00115E4A"/>
    <w:rsid w:val="001255E8"/>
    <w:rsid w:val="00144806"/>
    <w:rsid w:val="00144946"/>
    <w:rsid w:val="00155FD7"/>
    <w:rsid w:val="00165491"/>
    <w:rsid w:val="00170E12"/>
    <w:rsid w:val="0017180F"/>
    <w:rsid w:val="001724C3"/>
    <w:rsid w:val="00186007"/>
    <w:rsid w:val="0019053A"/>
    <w:rsid w:val="001C56CC"/>
    <w:rsid w:val="001C7921"/>
    <w:rsid w:val="001E37BD"/>
    <w:rsid w:val="001F0FF4"/>
    <w:rsid w:val="002006FE"/>
    <w:rsid w:val="0020113B"/>
    <w:rsid w:val="00203686"/>
    <w:rsid w:val="002063BD"/>
    <w:rsid w:val="002137C2"/>
    <w:rsid w:val="002466CA"/>
    <w:rsid w:val="00274FBA"/>
    <w:rsid w:val="0027667E"/>
    <w:rsid w:val="002843B2"/>
    <w:rsid w:val="00297DD9"/>
    <w:rsid w:val="002A4C57"/>
    <w:rsid w:val="002A70D1"/>
    <w:rsid w:val="002B507B"/>
    <w:rsid w:val="002C0608"/>
    <w:rsid w:val="002D6322"/>
    <w:rsid w:val="00304ECE"/>
    <w:rsid w:val="00306D15"/>
    <w:rsid w:val="00315853"/>
    <w:rsid w:val="00321064"/>
    <w:rsid w:val="00326EFA"/>
    <w:rsid w:val="00327654"/>
    <w:rsid w:val="00332A8B"/>
    <w:rsid w:val="00335534"/>
    <w:rsid w:val="003444EE"/>
    <w:rsid w:val="00350F5E"/>
    <w:rsid w:val="00351903"/>
    <w:rsid w:val="00356640"/>
    <w:rsid w:val="00375EAF"/>
    <w:rsid w:val="00382813"/>
    <w:rsid w:val="003A3973"/>
    <w:rsid w:val="003E376B"/>
    <w:rsid w:val="003E58A8"/>
    <w:rsid w:val="004146EA"/>
    <w:rsid w:val="00415621"/>
    <w:rsid w:val="00431498"/>
    <w:rsid w:val="00434F6B"/>
    <w:rsid w:val="00436129"/>
    <w:rsid w:val="004424B9"/>
    <w:rsid w:val="00445935"/>
    <w:rsid w:val="00445FED"/>
    <w:rsid w:val="004515D4"/>
    <w:rsid w:val="0045657B"/>
    <w:rsid w:val="00461718"/>
    <w:rsid w:val="00483D5B"/>
    <w:rsid w:val="00490267"/>
    <w:rsid w:val="00492544"/>
    <w:rsid w:val="004A4A9A"/>
    <w:rsid w:val="004A7ED4"/>
    <w:rsid w:val="004B0FAD"/>
    <w:rsid w:val="004C6C68"/>
    <w:rsid w:val="004D7E9B"/>
    <w:rsid w:val="004E1F24"/>
    <w:rsid w:val="004F4071"/>
    <w:rsid w:val="004F7286"/>
    <w:rsid w:val="00501882"/>
    <w:rsid w:val="00502DC4"/>
    <w:rsid w:val="0053405D"/>
    <w:rsid w:val="00546302"/>
    <w:rsid w:val="0055781D"/>
    <w:rsid w:val="00565E78"/>
    <w:rsid w:val="00582532"/>
    <w:rsid w:val="0058397A"/>
    <w:rsid w:val="00593BFC"/>
    <w:rsid w:val="005A73BA"/>
    <w:rsid w:val="005B13FB"/>
    <w:rsid w:val="005E2EFE"/>
    <w:rsid w:val="005F04B1"/>
    <w:rsid w:val="005F073B"/>
    <w:rsid w:val="005F5EC3"/>
    <w:rsid w:val="006013E5"/>
    <w:rsid w:val="00604698"/>
    <w:rsid w:val="00637133"/>
    <w:rsid w:val="0063791C"/>
    <w:rsid w:val="00650890"/>
    <w:rsid w:val="00652E4D"/>
    <w:rsid w:val="00653A57"/>
    <w:rsid w:val="00655578"/>
    <w:rsid w:val="006605FC"/>
    <w:rsid w:val="006653A2"/>
    <w:rsid w:val="00671B2D"/>
    <w:rsid w:val="006758D8"/>
    <w:rsid w:val="0068125C"/>
    <w:rsid w:val="00686E56"/>
    <w:rsid w:val="006946D4"/>
    <w:rsid w:val="006973A0"/>
    <w:rsid w:val="006A33D3"/>
    <w:rsid w:val="006B2254"/>
    <w:rsid w:val="006B36F1"/>
    <w:rsid w:val="006C4908"/>
    <w:rsid w:val="006D7B0F"/>
    <w:rsid w:val="006E55A3"/>
    <w:rsid w:val="007139B2"/>
    <w:rsid w:val="007148FF"/>
    <w:rsid w:val="007177CA"/>
    <w:rsid w:val="00780034"/>
    <w:rsid w:val="00783C5A"/>
    <w:rsid w:val="007909D8"/>
    <w:rsid w:val="00794073"/>
    <w:rsid w:val="00795974"/>
    <w:rsid w:val="007A247E"/>
    <w:rsid w:val="007A7131"/>
    <w:rsid w:val="007A7EAE"/>
    <w:rsid w:val="007B386A"/>
    <w:rsid w:val="007C06BC"/>
    <w:rsid w:val="007D25D8"/>
    <w:rsid w:val="007D7ABE"/>
    <w:rsid w:val="007E7ED4"/>
    <w:rsid w:val="00804B98"/>
    <w:rsid w:val="00810939"/>
    <w:rsid w:val="008231CF"/>
    <w:rsid w:val="0087583D"/>
    <w:rsid w:val="00880214"/>
    <w:rsid w:val="00882A08"/>
    <w:rsid w:val="00885327"/>
    <w:rsid w:val="008919FA"/>
    <w:rsid w:val="008976C5"/>
    <w:rsid w:val="008D33CB"/>
    <w:rsid w:val="008D5CBE"/>
    <w:rsid w:val="008E13DB"/>
    <w:rsid w:val="008F6C19"/>
    <w:rsid w:val="00904742"/>
    <w:rsid w:val="009111C5"/>
    <w:rsid w:val="0091357B"/>
    <w:rsid w:val="00920DE5"/>
    <w:rsid w:val="00936CA5"/>
    <w:rsid w:val="00940DE8"/>
    <w:rsid w:val="0094700C"/>
    <w:rsid w:val="0095654B"/>
    <w:rsid w:val="0098469C"/>
    <w:rsid w:val="00987A1E"/>
    <w:rsid w:val="00993668"/>
    <w:rsid w:val="009C6045"/>
    <w:rsid w:val="009C7C42"/>
    <w:rsid w:val="009F7F8B"/>
    <w:rsid w:val="00A048F0"/>
    <w:rsid w:val="00A04991"/>
    <w:rsid w:val="00A326FE"/>
    <w:rsid w:val="00A342DF"/>
    <w:rsid w:val="00A3595E"/>
    <w:rsid w:val="00A6718E"/>
    <w:rsid w:val="00A75134"/>
    <w:rsid w:val="00A76997"/>
    <w:rsid w:val="00A85F2C"/>
    <w:rsid w:val="00AB3B2C"/>
    <w:rsid w:val="00AB7EA9"/>
    <w:rsid w:val="00AC48C3"/>
    <w:rsid w:val="00B05496"/>
    <w:rsid w:val="00B10200"/>
    <w:rsid w:val="00B11625"/>
    <w:rsid w:val="00B12C79"/>
    <w:rsid w:val="00B14619"/>
    <w:rsid w:val="00B25A5C"/>
    <w:rsid w:val="00B34709"/>
    <w:rsid w:val="00B37679"/>
    <w:rsid w:val="00B61939"/>
    <w:rsid w:val="00B87B5D"/>
    <w:rsid w:val="00B938E8"/>
    <w:rsid w:val="00B956D9"/>
    <w:rsid w:val="00BA343E"/>
    <w:rsid w:val="00BA3E10"/>
    <w:rsid w:val="00BB0A8A"/>
    <w:rsid w:val="00BB19AD"/>
    <w:rsid w:val="00BB3887"/>
    <w:rsid w:val="00BC0DDB"/>
    <w:rsid w:val="00BE39A9"/>
    <w:rsid w:val="00C00176"/>
    <w:rsid w:val="00C02668"/>
    <w:rsid w:val="00C15456"/>
    <w:rsid w:val="00C26C90"/>
    <w:rsid w:val="00C27665"/>
    <w:rsid w:val="00C3299A"/>
    <w:rsid w:val="00C33330"/>
    <w:rsid w:val="00C47456"/>
    <w:rsid w:val="00C5391D"/>
    <w:rsid w:val="00C55705"/>
    <w:rsid w:val="00C63FA9"/>
    <w:rsid w:val="00C97A54"/>
    <w:rsid w:val="00CA4225"/>
    <w:rsid w:val="00CA42C9"/>
    <w:rsid w:val="00CB28A2"/>
    <w:rsid w:val="00CC3562"/>
    <w:rsid w:val="00CC6C49"/>
    <w:rsid w:val="00CD135A"/>
    <w:rsid w:val="00CE05E6"/>
    <w:rsid w:val="00CE5C91"/>
    <w:rsid w:val="00CF2160"/>
    <w:rsid w:val="00D04624"/>
    <w:rsid w:val="00D23803"/>
    <w:rsid w:val="00D24060"/>
    <w:rsid w:val="00D26A3C"/>
    <w:rsid w:val="00D43C5F"/>
    <w:rsid w:val="00D74D5B"/>
    <w:rsid w:val="00D7706D"/>
    <w:rsid w:val="00D82A98"/>
    <w:rsid w:val="00DC69E3"/>
    <w:rsid w:val="00DE1B4A"/>
    <w:rsid w:val="00E048E5"/>
    <w:rsid w:val="00E2160E"/>
    <w:rsid w:val="00E34E87"/>
    <w:rsid w:val="00E3790B"/>
    <w:rsid w:val="00E44076"/>
    <w:rsid w:val="00E452BF"/>
    <w:rsid w:val="00E525A8"/>
    <w:rsid w:val="00E64590"/>
    <w:rsid w:val="00E675BF"/>
    <w:rsid w:val="00E744F2"/>
    <w:rsid w:val="00E77655"/>
    <w:rsid w:val="00E8083A"/>
    <w:rsid w:val="00E86710"/>
    <w:rsid w:val="00E93278"/>
    <w:rsid w:val="00EA0203"/>
    <w:rsid w:val="00EB63A7"/>
    <w:rsid w:val="00EB6F94"/>
    <w:rsid w:val="00EC5931"/>
    <w:rsid w:val="00EE5869"/>
    <w:rsid w:val="00F00318"/>
    <w:rsid w:val="00F21253"/>
    <w:rsid w:val="00F2739D"/>
    <w:rsid w:val="00F417C9"/>
    <w:rsid w:val="00F55C97"/>
    <w:rsid w:val="00F55D5F"/>
    <w:rsid w:val="00F633C6"/>
    <w:rsid w:val="00F72BB5"/>
    <w:rsid w:val="00F72D28"/>
    <w:rsid w:val="00F8192C"/>
    <w:rsid w:val="00F933AD"/>
    <w:rsid w:val="00F97BA9"/>
    <w:rsid w:val="00FA2C35"/>
    <w:rsid w:val="00FF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420"/>
        <o:r id="V:Rule5" type="connector" idref="#_x0000_s1419"/>
        <o:r id="V:Rule6" type="connector" idref="#_x0000_s14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90"/>
  </w:style>
  <w:style w:type="paragraph" w:styleId="Heading1">
    <w:name w:val="heading 1"/>
    <w:basedOn w:val="Normal"/>
    <w:next w:val="Normal"/>
    <w:link w:val="Heading1Char"/>
    <w:uiPriority w:val="9"/>
    <w:qFormat/>
    <w:rsid w:val="00604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4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1">
    <w:name w:val="long_text1"/>
    <w:basedOn w:val="DefaultParagraphFont"/>
    <w:rsid w:val="007A713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E7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Title">
    <w:name w:val="Title"/>
    <w:basedOn w:val="Normal"/>
    <w:next w:val="Normal"/>
    <w:link w:val="TitleChar"/>
    <w:uiPriority w:val="10"/>
    <w:qFormat/>
    <w:rsid w:val="004925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61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0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04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046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D9"/>
  </w:style>
  <w:style w:type="paragraph" w:styleId="Footer">
    <w:name w:val="footer"/>
    <w:basedOn w:val="Normal"/>
    <w:link w:val="FooterChar"/>
    <w:uiPriority w:val="99"/>
    <w:semiHidden/>
    <w:unhideWhenUsed/>
    <w:rsid w:val="0007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5D9"/>
  </w:style>
  <w:style w:type="paragraph" w:customStyle="1" w:styleId="Default">
    <w:name w:val="Default"/>
    <w:rsid w:val="00C97A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chart" Target="charts/chart2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wmf"/><Relationship Id="rId29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8.wmf"/><Relationship Id="rId22" Type="http://schemas.openxmlformats.org/officeDocument/2006/relationships/image" Target="media/image15.wmf"/><Relationship Id="rId27" Type="http://schemas.openxmlformats.org/officeDocument/2006/relationships/chart" Target="charts/chart3.xml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Feuil2!$I$15:$I$17</c:f>
              <c:strCache>
                <c:ptCount val="3"/>
                <c:pt idx="0">
                  <c:v>Mavivi</c:v>
                </c:pt>
                <c:pt idx="1">
                  <c:v>Mbau</c:v>
                </c:pt>
                <c:pt idx="2">
                  <c:v>Oicha</c:v>
                </c:pt>
              </c:strCache>
            </c:strRef>
          </c:cat>
          <c:val>
            <c:numRef>
              <c:f>Feuil2!$J$15:$J$17</c:f>
              <c:numCache>
                <c:formatCode>General</c:formatCode>
                <c:ptCount val="3"/>
                <c:pt idx="0">
                  <c:v>40</c:v>
                </c:pt>
                <c:pt idx="1">
                  <c:v>70</c:v>
                </c:pt>
                <c:pt idx="2">
                  <c:v>90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cked"/>
        <c:ser>
          <c:idx val="0"/>
          <c:order val="0"/>
          <c:marker>
            <c:symbol val="none"/>
          </c:marker>
          <c:cat>
            <c:strRef>
              <c:f>Feuil1!$F$10:$F$11</c:f>
              <c:strCache>
                <c:ptCount val="2"/>
                <c:pt idx="0">
                  <c:v>Baseline</c:v>
                </c:pt>
                <c:pt idx="1">
                  <c:v>Finale</c:v>
                </c:pt>
              </c:strCache>
            </c:strRef>
          </c:cat>
          <c:val>
            <c:numRef>
              <c:f>Feuil1!$G$10:$G$11</c:f>
              <c:numCache>
                <c:formatCode>0.00%</c:formatCode>
                <c:ptCount val="2"/>
                <c:pt idx="0" formatCode="0%">
                  <c:v>0.9</c:v>
                </c:pt>
                <c:pt idx="1">
                  <c:v>0.73400000000000065</c:v>
                </c:pt>
              </c:numCache>
            </c:numRef>
          </c:val>
        </c:ser>
        <c:marker val="1"/>
        <c:axId val="95278208"/>
        <c:axId val="95279744"/>
      </c:lineChart>
      <c:catAx>
        <c:axId val="95278208"/>
        <c:scaling>
          <c:orientation val="minMax"/>
        </c:scaling>
        <c:axPos val="b"/>
        <c:tickLblPos val="nextTo"/>
        <c:crossAx val="95279744"/>
        <c:crosses val="autoZero"/>
        <c:auto val="1"/>
        <c:lblAlgn val="ctr"/>
        <c:lblOffset val="100"/>
      </c:catAx>
      <c:valAx>
        <c:axId val="95279744"/>
        <c:scaling>
          <c:orientation val="minMax"/>
        </c:scaling>
        <c:axPos val="l"/>
        <c:majorGridlines/>
        <c:numFmt formatCode="0%" sourceLinked="1"/>
        <c:tickLblPos val="nextTo"/>
        <c:crossAx val="952782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1843285214348206"/>
          <c:y val="5.1400554097404488E-2"/>
          <c:w val="0.85101159230096235"/>
          <c:h val="0.79822506561679785"/>
        </c:manualLayout>
      </c:layout>
      <c:lineChart>
        <c:grouping val="stacked"/>
        <c:ser>
          <c:idx val="0"/>
          <c:order val="0"/>
          <c:marker>
            <c:symbol val="none"/>
          </c:marker>
          <c:cat>
            <c:strRef>
              <c:f>Feuil2!$D$15:$D$16</c:f>
              <c:strCache>
                <c:ptCount val="2"/>
                <c:pt idx="0">
                  <c:v>Baseline </c:v>
                </c:pt>
                <c:pt idx="1">
                  <c:v>Finale</c:v>
                </c:pt>
              </c:strCache>
            </c:strRef>
          </c:cat>
          <c:val>
            <c:numRef>
              <c:f>Feuil2!$E$15:$E$16</c:f>
              <c:numCache>
                <c:formatCode>0.00%</c:formatCode>
                <c:ptCount val="2"/>
                <c:pt idx="0" formatCode="0%">
                  <c:v>0.30000000000000032</c:v>
                </c:pt>
                <c:pt idx="1">
                  <c:v>0.90600000000000003</c:v>
                </c:pt>
              </c:numCache>
            </c:numRef>
          </c:val>
        </c:ser>
        <c:marker val="1"/>
        <c:axId val="95692288"/>
        <c:axId val="95693824"/>
      </c:lineChart>
      <c:catAx>
        <c:axId val="95692288"/>
        <c:scaling>
          <c:orientation val="minMax"/>
        </c:scaling>
        <c:axPos val="b"/>
        <c:tickLblPos val="nextTo"/>
        <c:crossAx val="95693824"/>
        <c:crosses val="autoZero"/>
        <c:auto val="1"/>
        <c:lblAlgn val="ctr"/>
        <c:lblOffset val="100"/>
      </c:catAx>
      <c:valAx>
        <c:axId val="95693824"/>
        <c:scaling>
          <c:orientation val="minMax"/>
        </c:scaling>
        <c:axPos val="l"/>
        <c:majorGridlines/>
        <c:numFmt formatCode="0%" sourceLinked="1"/>
        <c:tickLblPos val="nextTo"/>
        <c:crossAx val="9569228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Comparaison</a:t>
            </a:r>
            <a:r>
              <a:rPr lang="en-US" baseline="0"/>
              <a:t> baseline et finale</a:t>
            </a:r>
            <a:endParaRPr lang="en-US"/>
          </a:p>
        </c:rich>
      </c:tx>
    </c:title>
    <c:plotArea>
      <c:layout/>
      <c:lineChart>
        <c:grouping val="stacked"/>
        <c:ser>
          <c:idx val="0"/>
          <c:order val="0"/>
          <c:marker>
            <c:symbol val="none"/>
          </c:marker>
          <c:cat>
            <c:strRef>
              <c:f>Feuil1!$F$8:$F$9</c:f>
              <c:strCache>
                <c:ptCount val="2"/>
                <c:pt idx="0">
                  <c:v>Baseline </c:v>
                </c:pt>
                <c:pt idx="1">
                  <c:v>Finale</c:v>
                </c:pt>
              </c:strCache>
            </c:strRef>
          </c:cat>
          <c:val>
            <c:numRef>
              <c:f>Feuil1!$G$8:$G$9</c:f>
              <c:numCache>
                <c:formatCode>0%</c:formatCode>
                <c:ptCount val="2"/>
                <c:pt idx="0">
                  <c:v>0</c:v>
                </c:pt>
                <c:pt idx="1">
                  <c:v>0.53</c:v>
                </c:pt>
              </c:numCache>
            </c:numRef>
          </c:val>
        </c:ser>
        <c:marker val="1"/>
        <c:axId val="95721344"/>
        <c:axId val="95722880"/>
      </c:lineChart>
      <c:catAx>
        <c:axId val="95721344"/>
        <c:scaling>
          <c:orientation val="minMax"/>
        </c:scaling>
        <c:axPos val="b"/>
        <c:majorTickMark val="none"/>
        <c:tickLblPos val="nextTo"/>
        <c:crossAx val="95722880"/>
        <c:crosses val="autoZero"/>
        <c:auto val="1"/>
        <c:lblAlgn val="ctr"/>
        <c:lblOffset val="100"/>
      </c:catAx>
      <c:valAx>
        <c:axId val="957228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9572134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lhakizimana</dc:creator>
  <cp:lastModifiedBy>dmwachi</cp:lastModifiedBy>
  <cp:revision>2</cp:revision>
  <dcterms:created xsi:type="dcterms:W3CDTF">2013-06-07T07:43:00Z</dcterms:created>
  <dcterms:modified xsi:type="dcterms:W3CDTF">2013-06-07T07:43:00Z</dcterms:modified>
</cp:coreProperties>
</file>