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5B912" w14:textId="35303017" w:rsidR="00F13141" w:rsidRPr="00441980" w:rsidRDefault="00F13141" w:rsidP="00441980">
      <w:pPr>
        <w:pBdr>
          <w:bottom w:val="single" w:sz="4" w:space="1" w:color="auto"/>
        </w:pBdr>
        <w:spacing w:line="240" w:lineRule="auto"/>
        <w:rPr>
          <w:rFonts w:ascii="Verdana" w:hAnsi="Verdana"/>
          <w:b/>
          <w:sz w:val="20"/>
          <w:szCs w:val="20"/>
        </w:rPr>
      </w:pPr>
      <w:bookmarkStart w:id="0" w:name="_GoBack"/>
      <w:bookmarkEnd w:id="0"/>
      <w:r w:rsidRPr="00441980">
        <w:rPr>
          <w:rFonts w:ascii="Verdana" w:hAnsi="Verdana" w:cs="Arial"/>
          <w:b/>
          <w:noProof/>
          <w:sz w:val="20"/>
          <w:szCs w:val="20"/>
          <w:lang w:eastAsia="en-GB"/>
        </w:rPr>
        <w:drawing>
          <wp:anchor distT="0" distB="0" distL="114300" distR="114300" simplePos="0" relativeHeight="251659264" behindDoc="0" locked="0" layoutInCell="1" allowOverlap="1" wp14:anchorId="79FA5D9E" wp14:editId="14B1A4BF">
            <wp:simplePos x="0" y="0"/>
            <wp:positionH relativeFrom="column">
              <wp:posOffset>4229100</wp:posOffset>
            </wp:positionH>
            <wp:positionV relativeFrom="paragraph">
              <wp:posOffset>-571500</wp:posOffset>
            </wp:positionV>
            <wp:extent cx="1818005" cy="904875"/>
            <wp:effectExtent l="0" t="0" r="10795" b="9525"/>
            <wp:wrapSquare wrapText="bothSides"/>
            <wp:docPr id="2" name="Picture 2" descr="HelpAge-network-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Age-network-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D99B64" w14:textId="77777777" w:rsidR="00F13141" w:rsidRPr="00441980" w:rsidRDefault="00F13141" w:rsidP="00441980">
      <w:pPr>
        <w:pBdr>
          <w:bottom w:val="single" w:sz="4" w:space="1" w:color="auto"/>
        </w:pBdr>
        <w:spacing w:line="240" w:lineRule="auto"/>
        <w:rPr>
          <w:rFonts w:ascii="Verdana" w:hAnsi="Verdana"/>
          <w:b/>
          <w:sz w:val="20"/>
          <w:szCs w:val="20"/>
        </w:rPr>
      </w:pPr>
    </w:p>
    <w:p w14:paraId="2F5AF86E" w14:textId="77777777" w:rsidR="00582BA0" w:rsidRDefault="00582BA0" w:rsidP="00441980">
      <w:pPr>
        <w:pBdr>
          <w:bottom w:val="single" w:sz="4" w:space="1" w:color="auto"/>
        </w:pBdr>
        <w:spacing w:line="240" w:lineRule="auto"/>
        <w:rPr>
          <w:rFonts w:ascii="Verdana" w:hAnsi="Verdana"/>
          <w:b/>
          <w:sz w:val="20"/>
          <w:szCs w:val="20"/>
        </w:rPr>
      </w:pPr>
    </w:p>
    <w:p w14:paraId="30874AA8" w14:textId="45F0602C" w:rsidR="00C95CF6" w:rsidRPr="00414D32" w:rsidRDefault="006459F7" w:rsidP="00441980">
      <w:pPr>
        <w:pBdr>
          <w:bottom w:val="single" w:sz="4" w:space="1" w:color="auto"/>
        </w:pBdr>
        <w:spacing w:line="240" w:lineRule="auto"/>
        <w:rPr>
          <w:rFonts w:ascii="Verdana" w:hAnsi="Verdana"/>
          <w:b/>
        </w:rPr>
      </w:pPr>
      <w:r w:rsidRPr="00414D32">
        <w:rPr>
          <w:rFonts w:ascii="Verdana" w:hAnsi="Verdana"/>
          <w:b/>
        </w:rPr>
        <w:t>OHCHR public consultation on the human rights of older persons: submission of evidence</w:t>
      </w:r>
      <w:r w:rsidR="00414D32">
        <w:rPr>
          <w:rFonts w:ascii="Verdana" w:hAnsi="Verdana"/>
          <w:b/>
        </w:rPr>
        <w:t xml:space="preserve"> by </w:t>
      </w:r>
      <w:proofErr w:type="spellStart"/>
      <w:r w:rsidR="00414D32">
        <w:rPr>
          <w:rFonts w:ascii="Verdana" w:hAnsi="Verdana"/>
          <w:b/>
        </w:rPr>
        <w:t>HelpAge</w:t>
      </w:r>
      <w:proofErr w:type="spellEnd"/>
      <w:r w:rsidR="00414D32">
        <w:rPr>
          <w:rFonts w:ascii="Verdana" w:hAnsi="Verdana"/>
          <w:b/>
        </w:rPr>
        <w:t xml:space="preserve"> International</w:t>
      </w:r>
    </w:p>
    <w:p w14:paraId="664A4BA7" w14:textId="0EF6AF23" w:rsidR="0076313B" w:rsidRPr="00441980" w:rsidRDefault="00582BA0" w:rsidP="00441980">
      <w:pPr>
        <w:spacing w:line="240" w:lineRule="auto"/>
        <w:rPr>
          <w:rFonts w:ascii="Verdana" w:hAnsi="Verdana"/>
          <w:sz w:val="20"/>
          <w:szCs w:val="20"/>
          <w:lang w:val="en"/>
        </w:rPr>
      </w:pPr>
      <w:r>
        <w:rPr>
          <w:rFonts w:ascii="Verdana" w:hAnsi="Verdana"/>
          <w:sz w:val="20"/>
          <w:szCs w:val="20"/>
          <w:lang w:val="en"/>
        </w:rPr>
        <w:t>March 2013</w:t>
      </w:r>
    </w:p>
    <w:p w14:paraId="3EDB7D2F" w14:textId="77777777" w:rsidR="00D40BDD" w:rsidRDefault="00D40BDD" w:rsidP="00441980">
      <w:pPr>
        <w:spacing w:line="240" w:lineRule="auto"/>
        <w:rPr>
          <w:rFonts w:ascii="Verdana" w:hAnsi="Verdana"/>
          <w:b/>
          <w:sz w:val="20"/>
          <w:szCs w:val="20"/>
          <w:lang w:val="en"/>
        </w:rPr>
      </w:pPr>
    </w:p>
    <w:p w14:paraId="65337BAA" w14:textId="262DE728" w:rsidR="002B3BF5" w:rsidRPr="00441980" w:rsidRDefault="002B3BF5" w:rsidP="00441980">
      <w:pPr>
        <w:spacing w:line="240" w:lineRule="auto"/>
        <w:rPr>
          <w:rFonts w:ascii="Verdana" w:hAnsi="Verdana"/>
          <w:b/>
          <w:sz w:val="20"/>
          <w:szCs w:val="20"/>
          <w:lang w:val="en"/>
        </w:rPr>
      </w:pPr>
      <w:r w:rsidRPr="00441980">
        <w:rPr>
          <w:rFonts w:ascii="Verdana" w:hAnsi="Verdana"/>
          <w:b/>
          <w:sz w:val="20"/>
          <w:szCs w:val="20"/>
          <w:lang w:val="en"/>
        </w:rPr>
        <w:t>Introduction</w:t>
      </w:r>
    </w:p>
    <w:p w14:paraId="6CB9BE5F" w14:textId="21A046F3" w:rsidR="00111DB5" w:rsidRPr="00441980" w:rsidRDefault="00AC2511" w:rsidP="00441980">
      <w:pPr>
        <w:spacing w:line="240" w:lineRule="auto"/>
        <w:rPr>
          <w:rFonts w:ascii="Verdana" w:hAnsi="Verdana"/>
          <w:sz w:val="20"/>
          <w:szCs w:val="20"/>
          <w:lang w:val="en"/>
        </w:rPr>
      </w:pPr>
      <w:r w:rsidRPr="00441980">
        <w:rPr>
          <w:rFonts w:ascii="Verdana" w:hAnsi="Verdana"/>
          <w:sz w:val="20"/>
          <w:szCs w:val="20"/>
          <w:lang w:val="en"/>
        </w:rPr>
        <w:t>The UN Secretary General has cited violence and abuse against older people as a priority concern.</w:t>
      </w:r>
      <w:r w:rsidRPr="00441980">
        <w:rPr>
          <w:rFonts w:ascii="Verdana" w:hAnsi="Verdana"/>
          <w:sz w:val="20"/>
          <w:szCs w:val="20"/>
          <w:vertAlign w:val="superscript"/>
          <w:lang w:val="en"/>
        </w:rPr>
        <w:footnoteReference w:id="1"/>
      </w:r>
      <w:r w:rsidRPr="00441980">
        <w:rPr>
          <w:rFonts w:ascii="Verdana" w:hAnsi="Verdana"/>
          <w:sz w:val="20"/>
          <w:szCs w:val="20"/>
          <w:vertAlign w:val="superscript"/>
          <w:lang w:val="en"/>
        </w:rPr>
        <w:t xml:space="preserve"> </w:t>
      </w:r>
      <w:r w:rsidR="00036C11" w:rsidRPr="00441980">
        <w:rPr>
          <w:rFonts w:ascii="Verdana" w:hAnsi="Verdana"/>
          <w:sz w:val="20"/>
          <w:szCs w:val="20"/>
          <w:lang w:val="en"/>
        </w:rPr>
        <w:t xml:space="preserve">The fact that </w:t>
      </w:r>
      <w:r w:rsidR="000970E6" w:rsidRPr="00441980">
        <w:rPr>
          <w:rFonts w:ascii="Verdana" w:hAnsi="Verdana"/>
          <w:sz w:val="20"/>
          <w:szCs w:val="20"/>
          <w:lang w:val="en"/>
        </w:rPr>
        <w:t xml:space="preserve">older people continue to suffer physical, emotional, psychological, financial and sexual abuse </w:t>
      </w:r>
      <w:r w:rsidR="00C87F52" w:rsidRPr="00441980">
        <w:rPr>
          <w:rFonts w:ascii="Verdana" w:hAnsi="Verdana"/>
          <w:sz w:val="20"/>
          <w:szCs w:val="20"/>
          <w:lang w:val="en"/>
        </w:rPr>
        <w:t xml:space="preserve">both in their own homes and in other care settings gives rise to a number of human rights challenges </w:t>
      </w:r>
      <w:r w:rsidR="00922953" w:rsidRPr="00441980">
        <w:rPr>
          <w:rFonts w:ascii="Verdana" w:hAnsi="Verdana"/>
          <w:sz w:val="20"/>
          <w:szCs w:val="20"/>
          <w:lang w:val="en"/>
        </w:rPr>
        <w:t xml:space="preserve">including </w:t>
      </w:r>
      <w:r w:rsidR="00C87F52" w:rsidRPr="00441980">
        <w:rPr>
          <w:rFonts w:ascii="Verdana" w:hAnsi="Verdana"/>
          <w:sz w:val="20"/>
          <w:szCs w:val="20"/>
          <w:lang w:val="en"/>
        </w:rPr>
        <w:t>around the right to life</w:t>
      </w:r>
      <w:r w:rsidR="00036C11" w:rsidRPr="00441980">
        <w:rPr>
          <w:rFonts w:ascii="Verdana" w:hAnsi="Verdana"/>
          <w:sz w:val="20"/>
          <w:szCs w:val="20"/>
          <w:lang w:val="en"/>
        </w:rPr>
        <w:t>;</w:t>
      </w:r>
      <w:r w:rsidR="00C87F52" w:rsidRPr="00441980">
        <w:rPr>
          <w:rFonts w:ascii="Verdana" w:hAnsi="Verdana"/>
          <w:sz w:val="20"/>
          <w:szCs w:val="20"/>
          <w:lang w:val="en"/>
        </w:rPr>
        <w:t xml:space="preserve"> freedom from torture, </w:t>
      </w:r>
      <w:r w:rsidR="00036C11" w:rsidRPr="00441980">
        <w:rPr>
          <w:rFonts w:ascii="Verdana" w:hAnsi="Verdana"/>
          <w:sz w:val="20"/>
          <w:szCs w:val="20"/>
          <w:lang w:val="en"/>
        </w:rPr>
        <w:t>inhuman and degrading treatment;</w:t>
      </w:r>
      <w:r w:rsidR="00C87F52" w:rsidRPr="00441980">
        <w:rPr>
          <w:rFonts w:ascii="Verdana" w:hAnsi="Verdana"/>
          <w:sz w:val="20"/>
          <w:szCs w:val="20"/>
          <w:lang w:val="en"/>
        </w:rPr>
        <w:t xml:space="preserve"> the rig</w:t>
      </w:r>
      <w:r w:rsidR="00036C11" w:rsidRPr="00441980">
        <w:rPr>
          <w:rFonts w:ascii="Verdana" w:hAnsi="Verdana"/>
          <w:sz w:val="20"/>
          <w:szCs w:val="20"/>
          <w:lang w:val="en"/>
        </w:rPr>
        <w:t>ht to a private and family life; adequate remedies</w:t>
      </w:r>
      <w:r w:rsidR="000970E6" w:rsidRPr="00441980">
        <w:rPr>
          <w:rFonts w:ascii="Verdana" w:hAnsi="Verdana"/>
          <w:sz w:val="20"/>
          <w:szCs w:val="20"/>
          <w:lang w:val="en"/>
        </w:rPr>
        <w:t xml:space="preserve"> in national or international law</w:t>
      </w:r>
      <w:r w:rsidR="00C87F52" w:rsidRPr="00441980">
        <w:rPr>
          <w:rFonts w:ascii="Verdana" w:hAnsi="Verdana"/>
          <w:sz w:val="20"/>
          <w:szCs w:val="20"/>
          <w:lang w:val="en"/>
        </w:rPr>
        <w:t xml:space="preserve">; adequate monitoring; impunity of perpetrators; access to support services for victims; protection from discrimination on the basis of age and intersecting factors; </w:t>
      </w:r>
      <w:r w:rsidR="00922953" w:rsidRPr="00441980">
        <w:rPr>
          <w:rFonts w:ascii="Verdana" w:hAnsi="Verdana"/>
          <w:sz w:val="20"/>
          <w:szCs w:val="20"/>
          <w:lang w:val="en"/>
        </w:rPr>
        <w:t>standards for and</w:t>
      </w:r>
      <w:r w:rsidR="00036C11" w:rsidRPr="00441980">
        <w:rPr>
          <w:rFonts w:ascii="Verdana" w:hAnsi="Verdana"/>
          <w:sz w:val="20"/>
          <w:szCs w:val="20"/>
          <w:lang w:val="en"/>
        </w:rPr>
        <w:t xml:space="preserve"> </w:t>
      </w:r>
      <w:r w:rsidR="00C87F52" w:rsidRPr="00441980">
        <w:rPr>
          <w:rFonts w:ascii="Verdana" w:hAnsi="Verdana"/>
          <w:sz w:val="20"/>
          <w:szCs w:val="20"/>
          <w:lang w:val="en"/>
        </w:rPr>
        <w:t>regulation of services</w:t>
      </w:r>
      <w:r w:rsidR="00036C11" w:rsidRPr="00441980">
        <w:rPr>
          <w:rFonts w:ascii="Verdana" w:hAnsi="Verdana"/>
          <w:sz w:val="20"/>
          <w:szCs w:val="20"/>
          <w:lang w:val="en"/>
        </w:rPr>
        <w:t xml:space="preserve"> provided</w:t>
      </w:r>
      <w:r w:rsidR="00C87F52" w:rsidRPr="00441980">
        <w:rPr>
          <w:rFonts w:ascii="Verdana" w:hAnsi="Verdana"/>
          <w:sz w:val="20"/>
          <w:szCs w:val="20"/>
          <w:lang w:val="en"/>
        </w:rPr>
        <w:t xml:space="preserve"> </w:t>
      </w:r>
      <w:r w:rsidR="00036C11" w:rsidRPr="00441980">
        <w:rPr>
          <w:rFonts w:ascii="Verdana" w:hAnsi="Verdana"/>
          <w:sz w:val="20"/>
          <w:szCs w:val="20"/>
          <w:lang w:val="en"/>
        </w:rPr>
        <w:t xml:space="preserve">by both States and third parties; and, addressing </w:t>
      </w:r>
      <w:r w:rsidR="00C87F52" w:rsidRPr="00441980">
        <w:rPr>
          <w:rFonts w:ascii="Verdana" w:hAnsi="Verdana"/>
          <w:sz w:val="20"/>
          <w:szCs w:val="20"/>
          <w:lang w:val="en"/>
        </w:rPr>
        <w:t>negative social norms, attitudes and practices</w:t>
      </w:r>
      <w:r w:rsidR="000970E6" w:rsidRPr="00441980">
        <w:rPr>
          <w:rFonts w:ascii="Verdana" w:hAnsi="Verdana"/>
          <w:sz w:val="20"/>
          <w:szCs w:val="20"/>
          <w:lang w:val="en"/>
        </w:rPr>
        <w:t xml:space="preserve">. </w:t>
      </w:r>
    </w:p>
    <w:p w14:paraId="2CC92904" w14:textId="2A1366A2" w:rsidR="00111DB5" w:rsidRPr="00441980" w:rsidRDefault="00111DB5" w:rsidP="00441980">
      <w:pPr>
        <w:spacing w:line="240" w:lineRule="auto"/>
        <w:rPr>
          <w:rFonts w:ascii="Verdana" w:hAnsi="Verdana"/>
          <w:sz w:val="20"/>
          <w:szCs w:val="20"/>
          <w:lang w:val="en"/>
        </w:rPr>
      </w:pPr>
      <w:r w:rsidRPr="00441980">
        <w:rPr>
          <w:rFonts w:ascii="Verdana" w:hAnsi="Verdana"/>
          <w:sz w:val="20"/>
          <w:szCs w:val="20"/>
          <w:lang w:val="en"/>
        </w:rPr>
        <w:t>Populati</w:t>
      </w:r>
      <w:r w:rsidR="0071615D" w:rsidRPr="00441980">
        <w:rPr>
          <w:rFonts w:ascii="Verdana" w:hAnsi="Verdana"/>
          <w:sz w:val="20"/>
          <w:szCs w:val="20"/>
          <w:lang w:val="en"/>
        </w:rPr>
        <w:t>on ageing is defining the 21st c</w:t>
      </w:r>
      <w:r w:rsidRPr="00441980">
        <w:rPr>
          <w:rFonts w:ascii="Verdana" w:hAnsi="Verdana"/>
          <w:sz w:val="20"/>
          <w:szCs w:val="20"/>
          <w:lang w:val="en"/>
        </w:rPr>
        <w:t xml:space="preserve">entury. As the numbers of </w:t>
      </w:r>
      <w:r w:rsidR="00036C11" w:rsidRPr="00441980">
        <w:rPr>
          <w:rFonts w:ascii="Verdana" w:hAnsi="Verdana"/>
          <w:sz w:val="20"/>
          <w:szCs w:val="20"/>
          <w:lang w:val="en"/>
        </w:rPr>
        <w:t>women and men living longer</w:t>
      </w:r>
      <w:r w:rsidRPr="00441980">
        <w:rPr>
          <w:rFonts w:ascii="Verdana" w:hAnsi="Verdana"/>
          <w:sz w:val="20"/>
          <w:szCs w:val="20"/>
          <w:lang w:val="en"/>
        </w:rPr>
        <w:t xml:space="preserve"> increases, so will the numbers exposed to different forms of violence and abuse</w:t>
      </w:r>
      <w:r w:rsidR="00036C11" w:rsidRPr="00441980">
        <w:rPr>
          <w:rFonts w:ascii="Verdana" w:hAnsi="Verdana"/>
          <w:sz w:val="20"/>
          <w:szCs w:val="20"/>
          <w:lang w:val="en"/>
        </w:rPr>
        <w:t xml:space="preserve"> in </w:t>
      </w:r>
      <w:proofErr w:type="gramStart"/>
      <w:r w:rsidR="00036C11" w:rsidRPr="00441980">
        <w:rPr>
          <w:rFonts w:ascii="Verdana" w:hAnsi="Verdana"/>
          <w:sz w:val="20"/>
          <w:szCs w:val="20"/>
          <w:lang w:val="en"/>
        </w:rPr>
        <w:t>old</w:t>
      </w:r>
      <w:proofErr w:type="gramEnd"/>
      <w:r w:rsidR="00036C11" w:rsidRPr="00441980">
        <w:rPr>
          <w:rFonts w:ascii="Verdana" w:hAnsi="Verdana"/>
          <w:sz w:val="20"/>
          <w:szCs w:val="20"/>
          <w:lang w:val="en"/>
        </w:rPr>
        <w:t xml:space="preserve"> age</w:t>
      </w:r>
      <w:r w:rsidRPr="00441980">
        <w:rPr>
          <w:rFonts w:ascii="Verdana" w:hAnsi="Verdana"/>
          <w:sz w:val="20"/>
          <w:szCs w:val="20"/>
          <w:lang w:val="en"/>
        </w:rPr>
        <w:t>.</w:t>
      </w:r>
    </w:p>
    <w:p w14:paraId="72B2557B" w14:textId="3E3855BB" w:rsidR="007F0E7B" w:rsidRPr="00441980" w:rsidRDefault="007F0E7B" w:rsidP="00441980">
      <w:pPr>
        <w:spacing w:line="240" w:lineRule="auto"/>
        <w:rPr>
          <w:rFonts w:ascii="Verdana" w:hAnsi="Verdana"/>
          <w:sz w:val="20"/>
          <w:szCs w:val="20"/>
          <w:lang w:val="en"/>
        </w:rPr>
      </w:pPr>
      <w:r w:rsidRPr="00441980">
        <w:rPr>
          <w:rFonts w:ascii="Verdana" w:hAnsi="Verdana"/>
          <w:sz w:val="20"/>
          <w:szCs w:val="20"/>
          <w:lang w:val="en"/>
        </w:rPr>
        <w:t>Surveys on violence are usually limited to women and then rarely collect data after the age of 49.</w:t>
      </w:r>
      <w:r w:rsidR="00111DB5" w:rsidRPr="00441980">
        <w:rPr>
          <w:rFonts w:ascii="Verdana" w:hAnsi="Verdana"/>
          <w:sz w:val="20"/>
          <w:szCs w:val="20"/>
          <w:vertAlign w:val="superscript"/>
          <w:lang w:val="en"/>
        </w:rPr>
        <w:footnoteReference w:id="2"/>
      </w:r>
      <w:r w:rsidR="00111DB5" w:rsidRPr="00441980">
        <w:rPr>
          <w:rFonts w:ascii="Verdana" w:hAnsi="Verdana"/>
          <w:sz w:val="20"/>
          <w:szCs w:val="20"/>
          <w:lang w:val="en"/>
        </w:rPr>
        <w:t xml:space="preserve"> </w:t>
      </w:r>
      <w:r w:rsidRPr="00441980">
        <w:rPr>
          <w:rFonts w:ascii="Verdana" w:hAnsi="Verdana"/>
          <w:sz w:val="20"/>
          <w:szCs w:val="20"/>
          <w:lang w:val="en"/>
        </w:rPr>
        <w:t xml:space="preserve">What data is collected on violence against women over the age of 49 is limited to that of physical and sexual violence and does not </w:t>
      </w:r>
      <w:r w:rsidR="00922953" w:rsidRPr="00441980">
        <w:rPr>
          <w:rFonts w:ascii="Verdana" w:hAnsi="Verdana"/>
          <w:sz w:val="20"/>
          <w:szCs w:val="20"/>
          <w:lang w:val="en"/>
        </w:rPr>
        <w:t xml:space="preserve">include </w:t>
      </w:r>
      <w:r w:rsidRPr="00441980">
        <w:rPr>
          <w:rFonts w:ascii="Verdana" w:hAnsi="Verdana"/>
          <w:sz w:val="20"/>
          <w:szCs w:val="20"/>
          <w:lang w:val="en"/>
        </w:rPr>
        <w:t>other forms of violence and abuse (</w:t>
      </w:r>
      <w:r w:rsidR="00036C11" w:rsidRPr="00441980">
        <w:rPr>
          <w:rFonts w:ascii="Verdana" w:hAnsi="Verdana"/>
          <w:sz w:val="20"/>
          <w:szCs w:val="20"/>
          <w:lang w:val="en"/>
        </w:rPr>
        <w:t xml:space="preserve">for example </w:t>
      </w:r>
      <w:r w:rsidRPr="00441980">
        <w:rPr>
          <w:rFonts w:ascii="Verdana" w:hAnsi="Verdana"/>
          <w:sz w:val="20"/>
          <w:szCs w:val="20"/>
          <w:lang w:val="en"/>
        </w:rPr>
        <w:t xml:space="preserve">economic, emotional, neglect) that both older </w:t>
      </w:r>
      <w:r w:rsidR="00111DB5" w:rsidRPr="00441980">
        <w:rPr>
          <w:rFonts w:ascii="Verdana" w:hAnsi="Verdana"/>
          <w:sz w:val="20"/>
          <w:szCs w:val="20"/>
          <w:lang w:val="en"/>
        </w:rPr>
        <w:t>women and older men experience.</w:t>
      </w:r>
      <w:r w:rsidRPr="00441980">
        <w:rPr>
          <w:rFonts w:ascii="Verdana" w:hAnsi="Verdana"/>
          <w:sz w:val="20"/>
          <w:szCs w:val="20"/>
          <w:lang w:val="en"/>
        </w:rPr>
        <w:t xml:space="preserve"> This critical information gap has significant implications. It makes it impossible for States to monitor progress on their human rights obligations on freedom from violence. It conceals patterns of violence </w:t>
      </w:r>
      <w:r w:rsidR="00036C11" w:rsidRPr="00441980">
        <w:rPr>
          <w:rFonts w:ascii="Verdana" w:hAnsi="Verdana"/>
          <w:sz w:val="20"/>
          <w:szCs w:val="20"/>
          <w:lang w:val="en"/>
        </w:rPr>
        <w:t>and</w:t>
      </w:r>
      <w:r w:rsidRPr="00441980">
        <w:rPr>
          <w:rFonts w:ascii="Verdana" w:hAnsi="Verdana"/>
          <w:sz w:val="20"/>
          <w:szCs w:val="20"/>
          <w:lang w:val="en"/>
        </w:rPr>
        <w:t xml:space="preserve"> </w:t>
      </w:r>
      <w:r w:rsidR="00922953" w:rsidRPr="00441980">
        <w:rPr>
          <w:rFonts w:ascii="Verdana" w:hAnsi="Verdana"/>
          <w:sz w:val="20"/>
          <w:szCs w:val="20"/>
          <w:lang w:val="en"/>
        </w:rPr>
        <w:t xml:space="preserve">it </w:t>
      </w:r>
      <w:r w:rsidRPr="00441980">
        <w:rPr>
          <w:rFonts w:ascii="Verdana" w:hAnsi="Verdana"/>
          <w:sz w:val="20"/>
          <w:szCs w:val="20"/>
          <w:lang w:val="en"/>
        </w:rPr>
        <w:t xml:space="preserve">results in </w:t>
      </w:r>
      <w:r w:rsidR="00036C11" w:rsidRPr="00441980">
        <w:rPr>
          <w:rFonts w:ascii="Verdana" w:hAnsi="Verdana"/>
          <w:sz w:val="20"/>
          <w:szCs w:val="20"/>
          <w:lang w:val="en"/>
        </w:rPr>
        <w:t>older people’s</w:t>
      </w:r>
      <w:r w:rsidRPr="00441980">
        <w:rPr>
          <w:rFonts w:ascii="Verdana" w:hAnsi="Verdana"/>
          <w:sz w:val="20"/>
          <w:szCs w:val="20"/>
          <w:lang w:val="en"/>
        </w:rPr>
        <w:t xml:space="preserve"> subsequent exclusion from prevention and rehabilitation policies and </w:t>
      </w:r>
      <w:proofErr w:type="spellStart"/>
      <w:r w:rsidRPr="00441980">
        <w:rPr>
          <w:rFonts w:ascii="Verdana" w:hAnsi="Verdana"/>
          <w:sz w:val="20"/>
          <w:szCs w:val="20"/>
          <w:lang w:val="en"/>
        </w:rPr>
        <w:t>programmes</w:t>
      </w:r>
      <w:proofErr w:type="spellEnd"/>
      <w:r w:rsidRPr="00441980">
        <w:rPr>
          <w:rFonts w:ascii="Verdana" w:hAnsi="Verdana"/>
          <w:sz w:val="20"/>
          <w:szCs w:val="20"/>
          <w:lang w:val="en"/>
        </w:rPr>
        <w:t xml:space="preserve">. </w:t>
      </w:r>
    </w:p>
    <w:p w14:paraId="4FAE9DDF" w14:textId="2780B15E" w:rsidR="006459F7" w:rsidRPr="00441980" w:rsidRDefault="00AC2511" w:rsidP="00441980">
      <w:pPr>
        <w:spacing w:line="240" w:lineRule="auto"/>
        <w:rPr>
          <w:rFonts w:ascii="Verdana" w:hAnsi="Verdana"/>
          <w:sz w:val="20"/>
          <w:szCs w:val="20"/>
          <w:lang w:val="en"/>
        </w:rPr>
      </w:pPr>
      <w:r w:rsidRPr="00441980">
        <w:rPr>
          <w:rFonts w:ascii="Verdana" w:hAnsi="Verdana"/>
          <w:sz w:val="20"/>
          <w:szCs w:val="20"/>
          <w:lang w:val="en"/>
        </w:rPr>
        <w:t>This submission focuses on this key area of older people</w:t>
      </w:r>
      <w:r w:rsidR="000970E6" w:rsidRPr="00441980">
        <w:rPr>
          <w:rFonts w:ascii="Verdana" w:hAnsi="Verdana"/>
          <w:sz w:val="20"/>
          <w:szCs w:val="20"/>
          <w:lang w:val="en"/>
        </w:rPr>
        <w:t xml:space="preserve">’s rights. It provides evidence of the some of the </w:t>
      </w:r>
      <w:r w:rsidR="000623AF" w:rsidRPr="00441980">
        <w:rPr>
          <w:rFonts w:ascii="Verdana" w:hAnsi="Verdana"/>
          <w:sz w:val="20"/>
          <w:szCs w:val="20"/>
          <w:lang w:val="en"/>
        </w:rPr>
        <w:t xml:space="preserve">main </w:t>
      </w:r>
      <w:r w:rsidR="000970E6" w:rsidRPr="00441980">
        <w:rPr>
          <w:rFonts w:ascii="Verdana" w:hAnsi="Verdana"/>
          <w:sz w:val="20"/>
          <w:szCs w:val="20"/>
          <w:lang w:val="en"/>
        </w:rPr>
        <w:t xml:space="preserve">challenges that older </w:t>
      </w:r>
      <w:r w:rsidR="00EE07A6" w:rsidRPr="00441980">
        <w:rPr>
          <w:rFonts w:ascii="Verdana" w:hAnsi="Verdana"/>
          <w:sz w:val="20"/>
          <w:szCs w:val="20"/>
          <w:lang w:val="en"/>
        </w:rPr>
        <w:t xml:space="preserve">women </w:t>
      </w:r>
      <w:r w:rsidR="000970E6" w:rsidRPr="00441980">
        <w:rPr>
          <w:rFonts w:ascii="Verdana" w:hAnsi="Verdana"/>
          <w:sz w:val="20"/>
          <w:szCs w:val="20"/>
          <w:lang w:val="en"/>
        </w:rPr>
        <w:t>and men face at the country level as well as examples of the types of legislation</w:t>
      </w:r>
      <w:r w:rsidR="00EE07A6" w:rsidRPr="00441980">
        <w:rPr>
          <w:rFonts w:ascii="Verdana" w:hAnsi="Verdana"/>
          <w:sz w:val="20"/>
          <w:szCs w:val="20"/>
          <w:lang w:val="en"/>
        </w:rPr>
        <w:t xml:space="preserve">, </w:t>
      </w:r>
      <w:r w:rsidR="000970E6" w:rsidRPr="00441980">
        <w:rPr>
          <w:rFonts w:ascii="Verdana" w:hAnsi="Verdana"/>
          <w:sz w:val="20"/>
          <w:szCs w:val="20"/>
          <w:lang w:val="en"/>
        </w:rPr>
        <w:t>policies</w:t>
      </w:r>
      <w:r w:rsidR="00EE07A6" w:rsidRPr="00441980">
        <w:rPr>
          <w:rFonts w:ascii="Verdana" w:hAnsi="Verdana"/>
          <w:sz w:val="20"/>
          <w:szCs w:val="20"/>
          <w:lang w:val="en"/>
        </w:rPr>
        <w:t>, strategies and plans</w:t>
      </w:r>
      <w:r w:rsidR="000970E6" w:rsidRPr="00441980">
        <w:rPr>
          <w:rFonts w:ascii="Verdana" w:hAnsi="Verdana"/>
          <w:sz w:val="20"/>
          <w:szCs w:val="20"/>
          <w:lang w:val="en"/>
        </w:rPr>
        <w:t xml:space="preserve"> in place to address these</w:t>
      </w:r>
      <w:r w:rsidRPr="00441980">
        <w:rPr>
          <w:rFonts w:ascii="Verdana" w:hAnsi="Verdana"/>
          <w:sz w:val="20"/>
          <w:szCs w:val="20"/>
          <w:lang w:val="en"/>
        </w:rPr>
        <w:t xml:space="preserve">. </w:t>
      </w:r>
      <w:r w:rsidR="000970E6" w:rsidRPr="00441980">
        <w:rPr>
          <w:rFonts w:ascii="Verdana" w:hAnsi="Verdana"/>
          <w:sz w:val="20"/>
          <w:szCs w:val="20"/>
          <w:lang w:val="en"/>
        </w:rPr>
        <w:t>It is not intende</w:t>
      </w:r>
      <w:r w:rsidR="000623AF" w:rsidRPr="00441980">
        <w:rPr>
          <w:rFonts w:ascii="Verdana" w:hAnsi="Verdana"/>
          <w:sz w:val="20"/>
          <w:szCs w:val="20"/>
          <w:lang w:val="en"/>
        </w:rPr>
        <w:t>d</w:t>
      </w:r>
      <w:r w:rsidR="000970E6" w:rsidRPr="00441980">
        <w:rPr>
          <w:rFonts w:ascii="Verdana" w:hAnsi="Verdana"/>
          <w:sz w:val="20"/>
          <w:szCs w:val="20"/>
          <w:lang w:val="en"/>
        </w:rPr>
        <w:t xml:space="preserve"> to provide a comprehensive or systematic </w:t>
      </w:r>
      <w:r w:rsidR="000623AF" w:rsidRPr="00441980">
        <w:rPr>
          <w:rFonts w:ascii="Verdana" w:hAnsi="Verdana"/>
          <w:sz w:val="20"/>
          <w:szCs w:val="20"/>
          <w:lang w:val="en"/>
        </w:rPr>
        <w:t xml:space="preserve">global review of </w:t>
      </w:r>
      <w:r w:rsidR="00EE07A6" w:rsidRPr="00441980">
        <w:rPr>
          <w:rFonts w:ascii="Verdana" w:hAnsi="Verdana"/>
          <w:sz w:val="20"/>
          <w:szCs w:val="20"/>
          <w:lang w:val="en"/>
        </w:rPr>
        <w:t>all forms of violence and abuse</w:t>
      </w:r>
      <w:r w:rsidR="000623AF" w:rsidRPr="00441980">
        <w:rPr>
          <w:rFonts w:ascii="Verdana" w:hAnsi="Verdana"/>
          <w:sz w:val="20"/>
          <w:szCs w:val="20"/>
          <w:lang w:val="en"/>
        </w:rPr>
        <w:t xml:space="preserve"> </w:t>
      </w:r>
      <w:r w:rsidR="00EE07A6" w:rsidRPr="00441980">
        <w:rPr>
          <w:rFonts w:ascii="Verdana" w:hAnsi="Verdana"/>
          <w:sz w:val="20"/>
          <w:szCs w:val="20"/>
          <w:lang w:val="en"/>
        </w:rPr>
        <w:t>against</w:t>
      </w:r>
      <w:r w:rsidR="000623AF" w:rsidRPr="00441980">
        <w:rPr>
          <w:rFonts w:ascii="Verdana" w:hAnsi="Verdana"/>
          <w:sz w:val="20"/>
          <w:szCs w:val="20"/>
          <w:lang w:val="en"/>
        </w:rPr>
        <w:t xml:space="preserve"> older women and men. It does not, for example, deal with violence and abuse in </w:t>
      </w:r>
      <w:r w:rsidR="00C87F52" w:rsidRPr="00441980">
        <w:rPr>
          <w:rFonts w:ascii="Verdana" w:hAnsi="Verdana"/>
          <w:sz w:val="20"/>
          <w:szCs w:val="20"/>
          <w:lang w:val="en"/>
        </w:rPr>
        <w:t xml:space="preserve">every setting, for example </w:t>
      </w:r>
      <w:r w:rsidR="00EE07A6" w:rsidRPr="00441980">
        <w:rPr>
          <w:rFonts w:ascii="Verdana" w:hAnsi="Verdana"/>
          <w:sz w:val="20"/>
          <w:szCs w:val="20"/>
          <w:lang w:val="en"/>
        </w:rPr>
        <w:t xml:space="preserve">formal </w:t>
      </w:r>
      <w:r w:rsidR="000623AF" w:rsidRPr="00441980">
        <w:rPr>
          <w:rFonts w:ascii="Verdana" w:hAnsi="Verdana"/>
          <w:sz w:val="20"/>
          <w:szCs w:val="20"/>
          <w:lang w:val="en"/>
        </w:rPr>
        <w:t xml:space="preserve">care settings or in places of detention, </w:t>
      </w:r>
      <w:r w:rsidR="001A1E30" w:rsidRPr="00441980">
        <w:rPr>
          <w:rFonts w:ascii="Verdana" w:hAnsi="Verdana"/>
          <w:sz w:val="20"/>
          <w:szCs w:val="20"/>
          <w:lang w:val="en"/>
        </w:rPr>
        <w:t>n</w:t>
      </w:r>
      <w:r w:rsidR="000623AF" w:rsidRPr="00441980">
        <w:rPr>
          <w:rFonts w:ascii="Verdana" w:hAnsi="Verdana"/>
          <w:sz w:val="20"/>
          <w:szCs w:val="20"/>
          <w:lang w:val="en"/>
        </w:rPr>
        <w:t xml:space="preserve">or explore </w:t>
      </w:r>
      <w:r w:rsidR="00EE07A6" w:rsidRPr="00441980">
        <w:rPr>
          <w:rFonts w:ascii="Verdana" w:hAnsi="Verdana"/>
          <w:sz w:val="20"/>
          <w:szCs w:val="20"/>
          <w:lang w:val="en"/>
        </w:rPr>
        <w:t xml:space="preserve">all types of abuse, for example </w:t>
      </w:r>
      <w:r w:rsidR="000623AF" w:rsidRPr="00441980">
        <w:rPr>
          <w:rFonts w:ascii="Verdana" w:hAnsi="Verdana"/>
          <w:sz w:val="20"/>
          <w:szCs w:val="20"/>
          <w:lang w:val="en"/>
        </w:rPr>
        <w:t>the denial of pall</w:t>
      </w:r>
      <w:r w:rsidR="00C87F52" w:rsidRPr="00441980">
        <w:rPr>
          <w:rFonts w:ascii="Verdana" w:hAnsi="Verdana"/>
          <w:sz w:val="20"/>
          <w:szCs w:val="20"/>
          <w:lang w:val="en"/>
        </w:rPr>
        <w:t>iative care.</w:t>
      </w:r>
    </w:p>
    <w:p w14:paraId="1ED786EB" w14:textId="77777777" w:rsidR="00C87F52" w:rsidRPr="00441980" w:rsidRDefault="00C87F52" w:rsidP="00441980">
      <w:pPr>
        <w:spacing w:line="240" w:lineRule="auto"/>
        <w:rPr>
          <w:rFonts w:ascii="Verdana" w:hAnsi="Verdana"/>
          <w:sz w:val="20"/>
          <w:szCs w:val="20"/>
          <w:lang w:val="en"/>
        </w:rPr>
      </w:pPr>
    </w:p>
    <w:p w14:paraId="6367E858" w14:textId="77777777" w:rsidR="00C87F52" w:rsidRPr="00441980" w:rsidRDefault="00C87F52" w:rsidP="00441980">
      <w:pPr>
        <w:spacing w:line="240" w:lineRule="auto"/>
        <w:rPr>
          <w:rFonts w:ascii="Verdana" w:hAnsi="Verdana"/>
          <w:sz w:val="20"/>
          <w:szCs w:val="20"/>
          <w:lang w:val="en"/>
        </w:rPr>
      </w:pPr>
    </w:p>
    <w:p w14:paraId="34F4C89C" w14:textId="77777777" w:rsidR="00E75928" w:rsidRDefault="00E75928">
      <w:pPr>
        <w:rPr>
          <w:rFonts w:ascii="Verdana" w:hAnsi="Verdana"/>
          <w:b/>
          <w:sz w:val="20"/>
          <w:szCs w:val="20"/>
          <w:lang w:val="en"/>
        </w:rPr>
      </w:pPr>
      <w:r>
        <w:rPr>
          <w:rFonts w:ascii="Verdana" w:hAnsi="Verdana"/>
          <w:b/>
          <w:sz w:val="20"/>
          <w:szCs w:val="20"/>
          <w:lang w:val="en"/>
        </w:rPr>
        <w:br w:type="page"/>
      </w:r>
    </w:p>
    <w:p w14:paraId="78EB59B0" w14:textId="7121B39F" w:rsidR="006459F7" w:rsidRPr="00441980" w:rsidRDefault="004377AA" w:rsidP="00441980">
      <w:pPr>
        <w:spacing w:line="240" w:lineRule="auto"/>
        <w:rPr>
          <w:rFonts w:ascii="Verdana" w:hAnsi="Verdana"/>
          <w:b/>
          <w:sz w:val="20"/>
          <w:szCs w:val="20"/>
          <w:lang w:val="en"/>
        </w:rPr>
      </w:pPr>
      <w:r>
        <w:rPr>
          <w:rFonts w:ascii="Verdana" w:hAnsi="Verdana"/>
          <w:b/>
          <w:sz w:val="20"/>
          <w:szCs w:val="20"/>
          <w:lang w:val="en"/>
        </w:rPr>
        <w:lastRenderedPageBreak/>
        <w:t xml:space="preserve">1. </w:t>
      </w:r>
      <w:r w:rsidR="006459F7" w:rsidRPr="00441980">
        <w:rPr>
          <w:rFonts w:ascii="Verdana" w:hAnsi="Verdana"/>
          <w:b/>
          <w:sz w:val="20"/>
          <w:szCs w:val="20"/>
          <w:lang w:val="en"/>
        </w:rPr>
        <w:t>Main challenges related to the promotion and protection of the human rights of older person</w:t>
      </w:r>
      <w:r w:rsidR="00BB68BB" w:rsidRPr="00441980">
        <w:rPr>
          <w:rFonts w:ascii="Verdana" w:hAnsi="Verdana"/>
          <w:b/>
          <w:sz w:val="20"/>
          <w:szCs w:val="20"/>
          <w:lang w:val="en"/>
        </w:rPr>
        <w:t>s</w:t>
      </w:r>
      <w:r w:rsidR="006459F7" w:rsidRPr="00441980">
        <w:rPr>
          <w:rFonts w:ascii="Verdana" w:hAnsi="Verdana"/>
          <w:b/>
          <w:sz w:val="20"/>
          <w:szCs w:val="20"/>
          <w:lang w:val="en"/>
        </w:rPr>
        <w:t xml:space="preserve"> at the country level</w:t>
      </w:r>
    </w:p>
    <w:p w14:paraId="77DCA16E" w14:textId="77777777" w:rsidR="000519D4" w:rsidRPr="00441980" w:rsidRDefault="000519D4" w:rsidP="00441980">
      <w:pPr>
        <w:spacing w:line="240" w:lineRule="auto"/>
        <w:rPr>
          <w:rFonts w:ascii="Verdana" w:hAnsi="Verdana"/>
          <w:b/>
          <w:sz w:val="20"/>
          <w:szCs w:val="20"/>
          <w:lang w:val="en"/>
        </w:rPr>
      </w:pPr>
      <w:r w:rsidRPr="00441980">
        <w:rPr>
          <w:rFonts w:ascii="Verdana" w:hAnsi="Verdana"/>
          <w:b/>
          <w:sz w:val="20"/>
          <w:szCs w:val="20"/>
          <w:lang w:val="en"/>
        </w:rPr>
        <w:t>Violence and abuse against older people</w:t>
      </w:r>
    </w:p>
    <w:p w14:paraId="1ADE66BA" w14:textId="46D1E66E" w:rsidR="00223AD7" w:rsidRPr="00441980" w:rsidRDefault="001C66EB" w:rsidP="00441980">
      <w:pPr>
        <w:spacing w:line="240" w:lineRule="auto"/>
        <w:rPr>
          <w:rFonts w:ascii="Verdana" w:hAnsi="Verdana"/>
          <w:sz w:val="20"/>
          <w:szCs w:val="20"/>
          <w:lang w:val="en"/>
        </w:rPr>
      </w:pPr>
      <w:r w:rsidRPr="00441980">
        <w:rPr>
          <w:rFonts w:ascii="Verdana" w:hAnsi="Verdana"/>
          <w:sz w:val="20"/>
          <w:szCs w:val="20"/>
          <w:lang w:val="en"/>
        </w:rPr>
        <w:t>Both older women and me</w:t>
      </w:r>
      <w:r w:rsidR="00223AD7" w:rsidRPr="00441980">
        <w:rPr>
          <w:rFonts w:ascii="Verdana" w:hAnsi="Verdana"/>
          <w:sz w:val="20"/>
          <w:szCs w:val="20"/>
          <w:lang w:val="en"/>
        </w:rPr>
        <w:t xml:space="preserve">n experience different forms of abuse </w:t>
      </w:r>
      <w:r w:rsidRPr="00441980">
        <w:rPr>
          <w:rFonts w:ascii="Verdana" w:hAnsi="Verdana"/>
          <w:sz w:val="20"/>
          <w:szCs w:val="20"/>
          <w:lang w:val="en"/>
        </w:rPr>
        <w:t>throughout</w:t>
      </w:r>
      <w:r w:rsidR="00223AD7" w:rsidRPr="00441980">
        <w:rPr>
          <w:rFonts w:ascii="Verdana" w:hAnsi="Verdana"/>
          <w:sz w:val="20"/>
          <w:szCs w:val="20"/>
          <w:lang w:val="en"/>
        </w:rPr>
        <w:t xml:space="preserve"> their old age. </w:t>
      </w:r>
    </w:p>
    <w:p w14:paraId="57BFFE31" w14:textId="637E5B9A" w:rsidR="00634E27" w:rsidRPr="00441980" w:rsidRDefault="00A72319" w:rsidP="00441980">
      <w:pPr>
        <w:spacing w:line="240" w:lineRule="auto"/>
        <w:rPr>
          <w:rFonts w:ascii="Verdana" w:hAnsi="Verdana"/>
          <w:sz w:val="20"/>
          <w:szCs w:val="20"/>
          <w:lang w:val="en"/>
        </w:rPr>
      </w:pPr>
      <w:proofErr w:type="gramStart"/>
      <w:r w:rsidRPr="00441980">
        <w:rPr>
          <w:rFonts w:ascii="Verdana" w:hAnsi="Verdana"/>
          <w:sz w:val="20"/>
          <w:szCs w:val="20"/>
          <w:lang w:val="en"/>
        </w:rPr>
        <w:t xml:space="preserve">Initial findings from a </w:t>
      </w:r>
      <w:proofErr w:type="spellStart"/>
      <w:r w:rsidR="004254D3" w:rsidRPr="00441980">
        <w:rPr>
          <w:rFonts w:ascii="Verdana" w:hAnsi="Verdana"/>
          <w:sz w:val="20"/>
          <w:szCs w:val="20"/>
          <w:lang w:val="en"/>
        </w:rPr>
        <w:t>HelpAge</w:t>
      </w:r>
      <w:proofErr w:type="spellEnd"/>
      <w:r w:rsidR="004254D3" w:rsidRPr="00441980">
        <w:rPr>
          <w:rFonts w:ascii="Verdana" w:hAnsi="Verdana"/>
          <w:sz w:val="20"/>
          <w:szCs w:val="20"/>
          <w:lang w:val="en"/>
        </w:rPr>
        <w:t xml:space="preserve"> International </w:t>
      </w:r>
      <w:r w:rsidR="00D263E0" w:rsidRPr="00441980">
        <w:rPr>
          <w:rFonts w:ascii="Verdana" w:hAnsi="Verdana"/>
          <w:sz w:val="20"/>
          <w:szCs w:val="20"/>
          <w:lang w:val="en"/>
        </w:rPr>
        <w:t xml:space="preserve">2012 </w:t>
      </w:r>
      <w:r w:rsidRPr="00441980">
        <w:rPr>
          <w:rFonts w:ascii="Verdana" w:hAnsi="Verdana"/>
          <w:sz w:val="20"/>
          <w:szCs w:val="20"/>
          <w:lang w:val="en"/>
        </w:rPr>
        <w:t xml:space="preserve">survey </w:t>
      </w:r>
      <w:r w:rsidR="00634E27" w:rsidRPr="00441980">
        <w:rPr>
          <w:rFonts w:ascii="Verdana" w:hAnsi="Verdana"/>
          <w:sz w:val="20"/>
          <w:szCs w:val="20"/>
          <w:lang w:val="en"/>
        </w:rPr>
        <w:t xml:space="preserve">that looked at 5 areas </w:t>
      </w:r>
      <w:r w:rsidR="0071615D" w:rsidRPr="00441980">
        <w:rPr>
          <w:rFonts w:ascii="Verdana" w:hAnsi="Verdana"/>
          <w:sz w:val="20"/>
          <w:szCs w:val="20"/>
          <w:lang w:val="en"/>
        </w:rPr>
        <w:t xml:space="preserve">of </w:t>
      </w:r>
      <w:r w:rsidR="00634E27" w:rsidRPr="00441980">
        <w:rPr>
          <w:rFonts w:ascii="Verdana" w:hAnsi="Verdana"/>
          <w:sz w:val="20"/>
          <w:szCs w:val="20"/>
          <w:lang w:val="en"/>
        </w:rPr>
        <w:t>violence and abuse (financial, psychological, physical, sexual and malicious accusations) among women and men over</w:t>
      </w:r>
      <w:r w:rsidR="001C66EB" w:rsidRPr="00441980">
        <w:rPr>
          <w:rFonts w:ascii="Verdana" w:hAnsi="Verdana"/>
          <w:sz w:val="20"/>
          <w:szCs w:val="20"/>
          <w:lang w:val="en"/>
        </w:rPr>
        <w:t xml:space="preserve"> the age of 50</w:t>
      </w:r>
      <w:r w:rsidRPr="00441980">
        <w:rPr>
          <w:rFonts w:ascii="Verdana" w:hAnsi="Verdana"/>
          <w:sz w:val="20"/>
          <w:szCs w:val="20"/>
          <w:lang w:val="en"/>
        </w:rPr>
        <w:t xml:space="preserve"> in Kyrgyzs</w:t>
      </w:r>
      <w:r w:rsidR="00D263E0" w:rsidRPr="00441980">
        <w:rPr>
          <w:rFonts w:ascii="Verdana" w:hAnsi="Verdana"/>
          <w:sz w:val="20"/>
          <w:szCs w:val="20"/>
          <w:lang w:val="en"/>
        </w:rPr>
        <w:t>tan, Mozambique and Peru</w:t>
      </w:r>
      <w:r w:rsidR="00922953" w:rsidRPr="00441980">
        <w:rPr>
          <w:rFonts w:ascii="Verdana" w:hAnsi="Verdana"/>
          <w:sz w:val="20"/>
          <w:szCs w:val="20"/>
          <w:lang w:val="en"/>
        </w:rPr>
        <w:t>.</w:t>
      </w:r>
      <w:proofErr w:type="gramEnd"/>
      <w:r w:rsidR="00D263E0" w:rsidRPr="00441980">
        <w:rPr>
          <w:rFonts w:ascii="Verdana" w:hAnsi="Verdana"/>
          <w:sz w:val="20"/>
          <w:szCs w:val="20"/>
          <w:vertAlign w:val="superscript"/>
          <w:lang w:val="en"/>
        </w:rPr>
        <w:footnoteReference w:id="3"/>
      </w:r>
      <w:r w:rsidR="001C66EB" w:rsidRPr="00441980">
        <w:rPr>
          <w:rFonts w:ascii="Verdana" w:hAnsi="Verdana"/>
          <w:sz w:val="20"/>
          <w:szCs w:val="20"/>
          <w:lang w:val="en"/>
        </w:rPr>
        <w:t xml:space="preserve"> </w:t>
      </w:r>
      <w:r w:rsidR="00A470DD" w:rsidRPr="00441980">
        <w:rPr>
          <w:rFonts w:ascii="Verdana" w:hAnsi="Verdana"/>
          <w:sz w:val="20"/>
          <w:szCs w:val="20"/>
          <w:lang w:val="en"/>
        </w:rPr>
        <w:t>The sample sizes were small and so we cannot draw inferences about the prevalence across the population as a whole but we can see multiple forms of violence are being experience</w:t>
      </w:r>
      <w:r w:rsidR="00871C2C" w:rsidRPr="00441980">
        <w:rPr>
          <w:rFonts w:ascii="Verdana" w:hAnsi="Verdana"/>
          <w:sz w:val="20"/>
          <w:szCs w:val="20"/>
          <w:lang w:val="en"/>
        </w:rPr>
        <w:t>d</w:t>
      </w:r>
      <w:r w:rsidR="00A470DD" w:rsidRPr="00441980">
        <w:rPr>
          <w:rFonts w:ascii="Verdana" w:hAnsi="Verdana"/>
          <w:sz w:val="20"/>
          <w:szCs w:val="20"/>
          <w:lang w:val="en"/>
        </w:rPr>
        <w:t xml:space="preserve"> by older women and men across different social and cultural contexts.</w:t>
      </w:r>
    </w:p>
    <w:p w14:paraId="745C8B44" w14:textId="1E06006E" w:rsidR="00A470DD" w:rsidRPr="00441980" w:rsidRDefault="00634E27" w:rsidP="00441980">
      <w:pPr>
        <w:spacing w:line="240" w:lineRule="auto"/>
        <w:rPr>
          <w:rFonts w:ascii="Verdana" w:hAnsi="Verdana"/>
          <w:sz w:val="20"/>
          <w:szCs w:val="20"/>
          <w:lang w:val="en"/>
        </w:rPr>
      </w:pPr>
      <w:r w:rsidRPr="00441980">
        <w:rPr>
          <w:rFonts w:ascii="Verdana" w:hAnsi="Verdana"/>
          <w:sz w:val="20"/>
          <w:szCs w:val="20"/>
          <w:lang w:val="en"/>
        </w:rPr>
        <w:t>Across a</w:t>
      </w:r>
      <w:r w:rsidR="00A470DD" w:rsidRPr="00441980">
        <w:rPr>
          <w:rFonts w:ascii="Verdana" w:hAnsi="Verdana"/>
          <w:sz w:val="20"/>
          <w:szCs w:val="20"/>
          <w:lang w:val="en"/>
        </w:rPr>
        <w:t>ll categories</w:t>
      </w:r>
      <w:r w:rsidR="001C66EB" w:rsidRPr="00441980">
        <w:rPr>
          <w:rFonts w:ascii="Verdana" w:hAnsi="Verdana"/>
          <w:sz w:val="20"/>
          <w:szCs w:val="20"/>
          <w:lang w:val="en"/>
        </w:rPr>
        <w:t xml:space="preserve"> of abuse,</w:t>
      </w:r>
      <w:r w:rsidR="00A470DD" w:rsidRPr="00441980">
        <w:rPr>
          <w:rFonts w:ascii="Verdana" w:hAnsi="Verdana"/>
          <w:sz w:val="20"/>
          <w:szCs w:val="20"/>
          <w:lang w:val="en"/>
        </w:rPr>
        <w:t xml:space="preserve"> </w:t>
      </w:r>
      <w:r w:rsidR="00922953" w:rsidRPr="00441980">
        <w:rPr>
          <w:rFonts w:ascii="Verdana" w:hAnsi="Verdana"/>
          <w:sz w:val="20"/>
          <w:szCs w:val="20"/>
          <w:lang w:val="en"/>
        </w:rPr>
        <w:t>of the women and men surveyed</w:t>
      </w:r>
      <w:r w:rsidR="001C66EB" w:rsidRPr="00441980">
        <w:rPr>
          <w:rFonts w:ascii="Verdana" w:hAnsi="Verdana"/>
          <w:sz w:val="20"/>
          <w:szCs w:val="20"/>
          <w:lang w:val="en"/>
        </w:rPr>
        <w:t xml:space="preserve"> </w:t>
      </w:r>
      <w:r w:rsidR="00A470DD" w:rsidRPr="00441980">
        <w:rPr>
          <w:rFonts w:ascii="Verdana" w:hAnsi="Verdana"/>
          <w:sz w:val="20"/>
          <w:szCs w:val="20"/>
          <w:lang w:val="en"/>
        </w:rPr>
        <w:t xml:space="preserve">in Kyrgyzstan 39% of women </w:t>
      </w:r>
      <w:r w:rsidR="001C66EB" w:rsidRPr="00441980">
        <w:rPr>
          <w:rFonts w:ascii="Verdana" w:hAnsi="Verdana"/>
          <w:sz w:val="20"/>
          <w:szCs w:val="20"/>
          <w:lang w:val="en"/>
        </w:rPr>
        <w:t xml:space="preserve">and 31% of men, in </w:t>
      </w:r>
      <w:r w:rsidR="00A470DD" w:rsidRPr="00441980">
        <w:rPr>
          <w:rFonts w:ascii="Verdana" w:hAnsi="Verdana"/>
          <w:sz w:val="20"/>
          <w:szCs w:val="20"/>
          <w:lang w:val="en"/>
        </w:rPr>
        <w:t xml:space="preserve">Mozambique 75% of women and </w:t>
      </w:r>
      <w:r w:rsidR="001C66EB" w:rsidRPr="00441980">
        <w:rPr>
          <w:rFonts w:ascii="Verdana" w:hAnsi="Verdana"/>
          <w:sz w:val="20"/>
          <w:szCs w:val="20"/>
          <w:lang w:val="en"/>
        </w:rPr>
        <w:t xml:space="preserve">66.5% of men </w:t>
      </w:r>
      <w:r w:rsidR="00A470DD" w:rsidRPr="00441980">
        <w:rPr>
          <w:rFonts w:ascii="Verdana" w:hAnsi="Verdana"/>
          <w:sz w:val="20"/>
          <w:szCs w:val="20"/>
          <w:lang w:val="en"/>
        </w:rPr>
        <w:t xml:space="preserve">and </w:t>
      </w:r>
      <w:r w:rsidR="00871C2C" w:rsidRPr="00441980">
        <w:rPr>
          <w:rFonts w:ascii="Verdana" w:hAnsi="Verdana"/>
          <w:sz w:val="20"/>
          <w:szCs w:val="20"/>
          <w:lang w:val="en"/>
        </w:rPr>
        <w:t xml:space="preserve">in Peru </w:t>
      </w:r>
      <w:r w:rsidR="008157E2" w:rsidRPr="00441980">
        <w:rPr>
          <w:rFonts w:ascii="Verdana" w:hAnsi="Verdana"/>
          <w:sz w:val="20"/>
          <w:szCs w:val="20"/>
          <w:lang w:val="en"/>
        </w:rPr>
        <w:t>83%</w:t>
      </w:r>
      <w:r w:rsidR="00871C2C" w:rsidRPr="00441980">
        <w:rPr>
          <w:rFonts w:ascii="Verdana" w:hAnsi="Verdana"/>
          <w:sz w:val="20"/>
          <w:szCs w:val="20"/>
          <w:lang w:val="en"/>
        </w:rPr>
        <w:t xml:space="preserve"> of women and </w:t>
      </w:r>
      <w:r w:rsidR="008157E2" w:rsidRPr="00441980">
        <w:rPr>
          <w:rFonts w:ascii="Verdana" w:hAnsi="Verdana"/>
          <w:sz w:val="20"/>
          <w:szCs w:val="20"/>
          <w:lang w:val="en"/>
        </w:rPr>
        <w:t>82%</w:t>
      </w:r>
      <w:r w:rsidR="00871C2C" w:rsidRPr="00441980">
        <w:rPr>
          <w:rFonts w:ascii="Verdana" w:hAnsi="Verdana"/>
          <w:sz w:val="20"/>
          <w:szCs w:val="20"/>
          <w:lang w:val="en"/>
        </w:rPr>
        <w:t xml:space="preserve"> of men</w:t>
      </w:r>
      <w:r w:rsidR="008157E2" w:rsidRPr="00441980">
        <w:rPr>
          <w:rFonts w:ascii="Verdana" w:hAnsi="Verdana"/>
          <w:sz w:val="20"/>
          <w:szCs w:val="20"/>
          <w:lang w:val="en"/>
        </w:rPr>
        <w:t xml:space="preserve"> </w:t>
      </w:r>
      <w:r w:rsidR="00A470DD" w:rsidRPr="00441980">
        <w:rPr>
          <w:rFonts w:ascii="Verdana" w:hAnsi="Verdana"/>
          <w:sz w:val="20"/>
          <w:szCs w:val="20"/>
          <w:lang w:val="en"/>
        </w:rPr>
        <w:t xml:space="preserve">reported experiencing at least one </w:t>
      </w:r>
      <w:r w:rsidR="00871C2C" w:rsidRPr="00441980">
        <w:rPr>
          <w:rFonts w:ascii="Verdana" w:hAnsi="Verdana"/>
          <w:sz w:val="20"/>
          <w:szCs w:val="20"/>
          <w:lang w:val="en"/>
        </w:rPr>
        <w:t>category</w:t>
      </w:r>
      <w:r w:rsidR="00A470DD" w:rsidRPr="00441980">
        <w:rPr>
          <w:rFonts w:ascii="Verdana" w:hAnsi="Verdana"/>
          <w:sz w:val="20"/>
          <w:szCs w:val="20"/>
          <w:lang w:val="en"/>
        </w:rPr>
        <w:t xml:space="preserve"> of abuse since they turned 50.  </w:t>
      </w:r>
    </w:p>
    <w:p w14:paraId="45DBF000" w14:textId="494B4690" w:rsidR="008157E2" w:rsidRPr="00441980" w:rsidRDefault="00634E27" w:rsidP="00441980">
      <w:pPr>
        <w:spacing w:line="240" w:lineRule="auto"/>
        <w:rPr>
          <w:rFonts w:ascii="Verdana" w:hAnsi="Verdana"/>
          <w:sz w:val="20"/>
          <w:szCs w:val="20"/>
          <w:lang w:val="en"/>
        </w:rPr>
      </w:pPr>
      <w:r w:rsidRPr="00441980">
        <w:rPr>
          <w:rFonts w:ascii="Verdana" w:hAnsi="Verdana"/>
          <w:sz w:val="20"/>
          <w:szCs w:val="20"/>
          <w:lang w:val="en"/>
        </w:rPr>
        <w:t xml:space="preserve">In terms of financial abuse, </w:t>
      </w:r>
      <w:r w:rsidR="00A470DD" w:rsidRPr="00441980">
        <w:rPr>
          <w:rFonts w:ascii="Verdana" w:hAnsi="Verdana"/>
          <w:sz w:val="20"/>
          <w:szCs w:val="20"/>
          <w:lang w:val="en"/>
        </w:rPr>
        <w:t>in Kyrgyzstan 13 out of the 49 women</w:t>
      </w:r>
      <w:r w:rsidR="00D263E0" w:rsidRPr="00441980">
        <w:rPr>
          <w:rFonts w:ascii="Verdana" w:hAnsi="Verdana"/>
          <w:sz w:val="20"/>
          <w:szCs w:val="20"/>
          <w:lang w:val="en"/>
        </w:rPr>
        <w:t xml:space="preserve"> (</w:t>
      </w:r>
      <w:r w:rsidR="00A470DD" w:rsidRPr="00441980">
        <w:rPr>
          <w:rFonts w:ascii="Verdana" w:hAnsi="Verdana"/>
          <w:sz w:val="20"/>
          <w:szCs w:val="20"/>
          <w:lang w:val="en"/>
        </w:rPr>
        <w:t>26.5%</w:t>
      </w:r>
      <w:r w:rsidR="00D263E0" w:rsidRPr="00441980">
        <w:rPr>
          <w:rFonts w:ascii="Verdana" w:hAnsi="Verdana"/>
          <w:sz w:val="20"/>
          <w:szCs w:val="20"/>
          <w:lang w:val="en"/>
        </w:rPr>
        <w:t>)</w:t>
      </w:r>
      <w:r w:rsidR="00A470DD" w:rsidRPr="00441980">
        <w:rPr>
          <w:rFonts w:ascii="Verdana" w:hAnsi="Verdana"/>
          <w:sz w:val="20"/>
          <w:szCs w:val="20"/>
          <w:lang w:val="en"/>
        </w:rPr>
        <w:t xml:space="preserve"> </w:t>
      </w:r>
      <w:r w:rsidR="00871C2C" w:rsidRPr="00441980">
        <w:rPr>
          <w:rFonts w:ascii="Verdana" w:hAnsi="Verdana"/>
          <w:sz w:val="20"/>
          <w:szCs w:val="20"/>
          <w:lang w:val="en"/>
        </w:rPr>
        <w:t xml:space="preserve">and </w:t>
      </w:r>
      <w:r w:rsidR="00D263E0" w:rsidRPr="00441980">
        <w:rPr>
          <w:rFonts w:ascii="Verdana" w:hAnsi="Verdana"/>
          <w:sz w:val="20"/>
          <w:szCs w:val="20"/>
          <w:lang w:val="en"/>
        </w:rPr>
        <w:t xml:space="preserve">10 out of the 51 men (19.5%) </w:t>
      </w:r>
      <w:r w:rsidR="00A470DD" w:rsidRPr="00441980">
        <w:rPr>
          <w:rFonts w:ascii="Verdana" w:hAnsi="Verdana"/>
          <w:sz w:val="20"/>
          <w:szCs w:val="20"/>
          <w:lang w:val="en"/>
        </w:rPr>
        <w:t xml:space="preserve">had experienced some form of financial abuse, most commonly being denied money, property or possessions that they were owed. The most common perpetrators were friends, </w:t>
      </w:r>
      <w:proofErr w:type="spellStart"/>
      <w:r w:rsidR="00A470DD" w:rsidRPr="00441980">
        <w:rPr>
          <w:rFonts w:ascii="Verdana" w:hAnsi="Verdana"/>
          <w:sz w:val="20"/>
          <w:szCs w:val="20"/>
          <w:lang w:val="en"/>
        </w:rPr>
        <w:t>neighbours</w:t>
      </w:r>
      <w:proofErr w:type="spellEnd"/>
      <w:r w:rsidR="00A470DD" w:rsidRPr="00441980">
        <w:rPr>
          <w:rFonts w:ascii="Verdana" w:hAnsi="Verdana"/>
          <w:sz w:val="20"/>
          <w:szCs w:val="20"/>
          <w:lang w:val="en"/>
        </w:rPr>
        <w:t xml:space="preserve"> or someone other than family that they knew. In Mozamb</w:t>
      </w:r>
      <w:r w:rsidR="00D263E0" w:rsidRPr="00441980">
        <w:rPr>
          <w:rFonts w:ascii="Verdana" w:hAnsi="Verdana"/>
          <w:sz w:val="20"/>
          <w:szCs w:val="20"/>
          <w:lang w:val="en"/>
        </w:rPr>
        <w:t>ique 21 out of the 56 women (</w:t>
      </w:r>
      <w:r w:rsidR="00A470DD" w:rsidRPr="00441980">
        <w:rPr>
          <w:rFonts w:ascii="Verdana" w:hAnsi="Verdana"/>
          <w:sz w:val="20"/>
          <w:szCs w:val="20"/>
          <w:lang w:val="en"/>
        </w:rPr>
        <w:t>37.5%</w:t>
      </w:r>
      <w:r w:rsidR="00D263E0" w:rsidRPr="00441980">
        <w:rPr>
          <w:rFonts w:ascii="Verdana" w:hAnsi="Verdana"/>
          <w:sz w:val="20"/>
          <w:szCs w:val="20"/>
          <w:lang w:val="en"/>
        </w:rPr>
        <w:t>)</w:t>
      </w:r>
      <w:r w:rsidR="00871C2C" w:rsidRPr="00441980">
        <w:rPr>
          <w:rFonts w:ascii="Verdana" w:hAnsi="Verdana"/>
          <w:sz w:val="20"/>
          <w:szCs w:val="20"/>
          <w:lang w:val="en"/>
        </w:rPr>
        <w:t xml:space="preserve"> and 19 out of the 48 men</w:t>
      </w:r>
      <w:r w:rsidR="00D263E0" w:rsidRPr="00441980">
        <w:rPr>
          <w:rFonts w:ascii="Verdana" w:hAnsi="Verdana"/>
          <w:sz w:val="20"/>
          <w:szCs w:val="20"/>
          <w:lang w:val="en"/>
        </w:rPr>
        <w:t xml:space="preserve"> (39.5%)</w:t>
      </w:r>
      <w:r w:rsidR="00A470DD" w:rsidRPr="00441980">
        <w:rPr>
          <w:rFonts w:ascii="Verdana" w:hAnsi="Verdana"/>
          <w:sz w:val="20"/>
          <w:szCs w:val="20"/>
          <w:lang w:val="en"/>
        </w:rPr>
        <w:t xml:space="preserve"> experienced economic violence, most commonly stealing of money, property or possessions, the most common perpetrators </w:t>
      </w:r>
      <w:r w:rsidR="0068670A" w:rsidRPr="00441980">
        <w:rPr>
          <w:rFonts w:ascii="Verdana" w:hAnsi="Verdana"/>
          <w:sz w:val="20"/>
          <w:szCs w:val="20"/>
          <w:lang w:val="en"/>
        </w:rPr>
        <w:t>being</w:t>
      </w:r>
      <w:r w:rsidR="00A470DD" w:rsidRPr="00441980">
        <w:rPr>
          <w:rFonts w:ascii="Verdana" w:hAnsi="Verdana"/>
          <w:sz w:val="20"/>
          <w:szCs w:val="20"/>
          <w:lang w:val="en"/>
        </w:rPr>
        <w:t xml:space="preserve"> relatives, closely followed by and </w:t>
      </w:r>
      <w:proofErr w:type="spellStart"/>
      <w:r w:rsidR="00A470DD" w:rsidRPr="00441980">
        <w:rPr>
          <w:rFonts w:ascii="Verdana" w:hAnsi="Verdana"/>
          <w:sz w:val="20"/>
          <w:szCs w:val="20"/>
          <w:lang w:val="en"/>
        </w:rPr>
        <w:t>neighbours</w:t>
      </w:r>
      <w:proofErr w:type="spellEnd"/>
      <w:r w:rsidR="00A470DD" w:rsidRPr="00441980">
        <w:rPr>
          <w:rFonts w:ascii="Verdana" w:hAnsi="Verdana"/>
          <w:sz w:val="20"/>
          <w:szCs w:val="20"/>
          <w:lang w:val="en"/>
        </w:rPr>
        <w:t xml:space="preserve">. </w:t>
      </w:r>
      <w:r w:rsidR="008157E2" w:rsidRPr="00441980">
        <w:rPr>
          <w:rFonts w:ascii="Verdana" w:hAnsi="Verdana"/>
          <w:sz w:val="20"/>
          <w:szCs w:val="20"/>
          <w:lang w:val="en"/>
        </w:rPr>
        <w:t xml:space="preserve"> In Peru 33 of the 54 women (61%) and 35 out of 46 (76.%) experienced economic violence, most commonly stealing of money, property or possessions, the most common perpetrators </w:t>
      </w:r>
      <w:r w:rsidR="0068670A" w:rsidRPr="00441980">
        <w:rPr>
          <w:rFonts w:ascii="Verdana" w:hAnsi="Verdana"/>
          <w:sz w:val="20"/>
          <w:szCs w:val="20"/>
          <w:lang w:val="en"/>
        </w:rPr>
        <w:t>being</w:t>
      </w:r>
      <w:r w:rsidR="008157E2" w:rsidRPr="00441980">
        <w:rPr>
          <w:rFonts w:ascii="Verdana" w:hAnsi="Verdana"/>
          <w:sz w:val="20"/>
          <w:szCs w:val="20"/>
          <w:lang w:val="en"/>
        </w:rPr>
        <w:t xml:space="preserve"> </w:t>
      </w:r>
      <w:r w:rsidR="00441980" w:rsidRPr="00441980">
        <w:rPr>
          <w:rFonts w:ascii="Verdana" w:hAnsi="Verdana"/>
          <w:sz w:val="20"/>
          <w:szCs w:val="20"/>
          <w:lang w:val="en"/>
        </w:rPr>
        <w:t>relatives and</w:t>
      </w:r>
      <w:r w:rsidR="008157E2" w:rsidRPr="00441980">
        <w:rPr>
          <w:rFonts w:ascii="Verdana" w:hAnsi="Verdana"/>
          <w:sz w:val="20"/>
          <w:szCs w:val="20"/>
          <w:lang w:val="en"/>
        </w:rPr>
        <w:t xml:space="preserve"> then </w:t>
      </w:r>
      <w:proofErr w:type="spellStart"/>
      <w:r w:rsidR="008157E2" w:rsidRPr="00441980">
        <w:rPr>
          <w:rFonts w:ascii="Verdana" w:hAnsi="Verdana"/>
          <w:sz w:val="20"/>
          <w:szCs w:val="20"/>
          <w:lang w:val="en"/>
        </w:rPr>
        <w:t>neighbours</w:t>
      </w:r>
      <w:proofErr w:type="spellEnd"/>
      <w:r w:rsidR="008157E2" w:rsidRPr="00441980">
        <w:rPr>
          <w:rFonts w:ascii="Verdana" w:hAnsi="Verdana"/>
          <w:sz w:val="20"/>
          <w:szCs w:val="20"/>
          <w:lang w:val="en"/>
        </w:rPr>
        <w:t>.</w:t>
      </w:r>
    </w:p>
    <w:p w14:paraId="050C926D" w14:textId="205D73F1" w:rsidR="008157E2" w:rsidRPr="00441980" w:rsidRDefault="00A470DD" w:rsidP="00441980">
      <w:pPr>
        <w:spacing w:line="240" w:lineRule="auto"/>
        <w:rPr>
          <w:rFonts w:ascii="Verdana" w:hAnsi="Verdana"/>
          <w:sz w:val="20"/>
          <w:szCs w:val="20"/>
          <w:lang w:val="en"/>
        </w:rPr>
      </w:pPr>
      <w:r w:rsidRPr="00441980">
        <w:rPr>
          <w:rFonts w:ascii="Verdana" w:hAnsi="Verdana"/>
          <w:sz w:val="20"/>
          <w:szCs w:val="20"/>
          <w:lang w:val="en"/>
        </w:rPr>
        <w:t>In terms of psychological abuse</w:t>
      </w:r>
      <w:r w:rsidR="00B606EA" w:rsidRPr="00441980">
        <w:rPr>
          <w:rFonts w:ascii="Verdana" w:hAnsi="Verdana"/>
          <w:sz w:val="20"/>
          <w:szCs w:val="20"/>
          <w:lang w:val="en"/>
        </w:rPr>
        <w:t>,</w:t>
      </w:r>
      <w:r w:rsidRPr="00441980">
        <w:rPr>
          <w:rFonts w:ascii="Verdana" w:hAnsi="Verdana"/>
          <w:sz w:val="20"/>
          <w:szCs w:val="20"/>
          <w:lang w:val="en"/>
        </w:rPr>
        <w:t xml:space="preserve"> in Kyrgyzstan 16% of women </w:t>
      </w:r>
      <w:r w:rsidR="00871C2C" w:rsidRPr="00441980">
        <w:rPr>
          <w:rFonts w:ascii="Verdana" w:hAnsi="Verdana"/>
          <w:sz w:val="20"/>
          <w:szCs w:val="20"/>
          <w:lang w:val="en"/>
        </w:rPr>
        <w:t xml:space="preserve">and 8% of men </w:t>
      </w:r>
      <w:r w:rsidRPr="00441980">
        <w:rPr>
          <w:rFonts w:ascii="Verdana" w:hAnsi="Verdana"/>
          <w:sz w:val="20"/>
          <w:szCs w:val="20"/>
          <w:lang w:val="en"/>
        </w:rPr>
        <w:t xml:space="preserve">surveyed had been subjected to psychological violence, the most common form of which was being put down, belittled, degraded, humiliated or shamed most commonly </w:t>
      </w:r>
      <w:r w:rsidR="00441980" w:rsidRPr="00441980">
        <w:rPr>
          <w:rFonts w:ascii="Verdana" w:hAnsi="Verdana"/>
          <w:sz w:val="20"/>
          <w:szCs w:val="20"/>
          <w:lang w:val="en"/>
        </w:rPr>
        <w:t xml:space="preserve">by </w:t>
      </w:r>
      <w:r w:rsidRPr="00441980">
        <w:rPr>
          <w:rFonts w:ascii="Verdana" w:hAnsi="Verdana"/>
          <w:sz w:val="20"/>
          <w:szCs w:val="20"/>
          <w:lang w:val="en"/>
        </w:rPr>
        <w:t xml:space="preserve">friends, </w:t>
      </w:r>
      <w:proofErr w:type="spellStart"/>
      <w:r w:rsidRPr="00441980">
        <w:rPr>
          <w:rFonts w:ascii="Verdana" w:hAnsi="Verdana"/>
          <w:sz w:val="20"/>
          <w:szCs w:val="20"/>
          <w:lang w:val="en"/>
        </w:rPr>
        <w:t>neighbours</w:t>
      </w:r>
      <w:proofErr w:type="spellEnd"/>
      <w:r w:rsidRPr="00441980">
        <w:rPr>
          <w:rFonts w:ascii="Verdana" w:hAnsi="Verdana"/>
          <w:sz w:val="20"/>
          <w:szCs w:val="20"/>
          <w:lang w:val="en"/>
        </w:rPr>
        <w:t xml:space="preserve">, someone they knew other than family members or community leaders. In Mozambique 50% of women </w:t>
      </w:r>
      <w:r w:rsidR="00871C2C" w:rsidRPr="00441980">
        <w:rPr>
          <w:rFonts w:ascii="Verdana" w:hAnsi="Verdana"/>
          <w:sz w:val="20"/>
          <w:szCs w:val="20"/>
          <w:lang w:val="en"/>
        </w:rPr>
        <w:t xml:space="preserve">and 41.5% of men surveyed </w:t>
      </w:r>
      <w:r w:rsidRPr="00441980">
        <w:rPr>
          <w:rFonts w:ascii="Verdana" w:hAnsi="Verdana"/>
          <w:sz w:val="20"/>
          <w:szCs w:val="20"/>
          <w:lang w:val="en"/>
        </w:rPr>
        <w:t xml:space="preserve">experienced psychological violence again most commonly being put down, belittled, degraded, humiliated or shamed most commonly </w:t>
      </w:r>
      <w:r w:rsidR="00B606EA" w:rsidRPr="00441980">
        <w:rPr>
          <w:rFonts w:ascii="Verdana" w:hAnsi="Verdana"/>
          <w:sz w:val="20"/>
          <w:szCs w:val="20"/>
          <w:lang w:val="en"/>
        </w:rPr>
        <w:t xml:space="preserve">by </w:t>
      </w:r>
      <w:r w:rsidRPr="00441980">
        <w:rPr>
          <w:rFonts w:ascii="Verdana" w:hAnsi="Verdana"/>
          <w:sz w:val="20"/>
          <w:szCs w:val="20"/>
          <w:lang w:val="en"/>
        </w:rPr>
        <w:t xml:space="preserve">friends, </w:t>
      </w:r>
      <w:proofErr w:type="spellStart"/>
      <w:r w:rsidRPr="00441980">
        <w:rPr>
          <w:rFonts w:ascii="Verdana" w:hAnsi="Verdana"/>
          <w:sz w:val="20"/>
          <w:szCs w:val="20"/>
          <w:lang w:val="en"/>
        </w:rPr>
        <w:t>neighbours</w:t>
      </w:r>
      <w:proofErr w:type="spellEnd"/>
      <w:r w:rsidRPr="00441980">
        <w:rPr>
          <w:rFonts w:ascii="Verdana" w:hAnsi="Verdana"/>
          <w:sz w:val="20"/>
          <w:szCs w:val="20"/>
          <w:lang w:val="en"/>
        </w:rPr>
        <w:t xml:space="preserve"> or someone they knew other than family members and community leaders. </w:t>
      </w:r>
      <w:r w:rsidR="008157E2" w:rsidRPr="00441980">
        <w:rPr>
          <w:rFonts w:ascii="Verdana" w:hAnsi="Verdana"/>
          <w:sz w:val="20"/>
          <w:szCs w:val="20"/>
          <w:lang w:val="en"/>
        </w:rPr>
        <w:t xml:space="preserve">In Peru  59% of the women </w:t>
      </w:r>
      <w:r w:rsidR="00441980" w:rsidRPr="00441980">
        <w:rPr>
          <w:rFonts w:ascii="Verdana" w:hAnsi="Verdana"/>
          <w:sz w:val="20"/>
          <w:szCs w:val="20"/>
          <w:lang w:val="en"/>
        </w:rPr>
        <w:t>and</w:t>
      </w:r>
      <w:r w:rsidR="00B606EA" w:rsidRPr="00441980">
        <w:rPr>
          <w:rFonts w:ascii="Verdana" w:hAnsi="Verdana"/>
          <w:sz w:val="20"/>
          <w:szCs w:val="20"/>
          <w:lang w:val="en"/>
        </w:rPr>
        <w:t xml:space="preserve"> 43.5% </w:t>
      </w:r>
      <w:r w:rsidR="00441980" w:rsidRPr="00441980">
        <w:rPr>
          <w:rFonts w:ascii="Verdana" w:hAnsi="Verdana"/>
          <w:sz w:val="20"/>
          <w:szCs w:val="20"/>
          <w:lang w:val="en"/>
        </w:rPr>
        <w:t xml:space="preserve">of the men </w:t>
      </w:r>
      <w:r w:rsidR="008157E2" w:rsidRPr="00441980">
        <w:rPr>
          <w:rFonts w:ascii="Verdana" w:hAnsi="Verdana"/>
          <w:sz w:val="20"/>
          <w:szCs w:val="20"/>
          <w:lang w:val="en"/>
        </w:rPr>
        <w:t xml:space="preserve">experienced psychological violence again most commonly being put down, belittled, degraded, humiliated or shamed most commonly by relatives, then friends, </w:t>
      </w:r>
      <w:proofErr w:type="spellStart"/>
      <w:r w:rsidR="008157E2" w:rsidRPr="00441980">
        <w:rPr>
          <w:rFonts w:ascii="Verdana" w:hAnsi="Verdana"/>
          <w:sz w:val="20"/>
          <w:szCs w:val="20"/>
          <w:lang w:val="en"/>
        </w:rPr>
        <w:t>neighbours</w:t>
      </w:r>
      <w:proofErr w:type="spellEnd"/>
      <w:r w:rsidR="008157E2" w:rsidRPr="00441980">
        <w:rPr>
          <w:rFonts w:ascii="Verdana" w:hAnsi="Verdana"/>
          <w:sz w:val="20"/>
          <w:szCs w:val="20"/>
          <w:lang w:val="en"/>
        </w:rPr>
        <w:t xml:space="preserve"> or someone they knew other than family members</w:t>
      </w:r>
      <w:r w:rsidR="00B606EA" w:rsidRPr="00441980">
        <w:rPr>
          <w:rFonts w:ascii="Verdana" w:hAnsi="Verdana"/>
          <w:sz w:val="20"/>
          <w:szCs w:val="20"/>
          <w:lang w:val="en"/>
        </w:rPr>
        <w:t xml:space="preserve">, followed </w:t>
      </w:r>
      <w:r w:rsidR="008157E2" w:rsidRPr="00441980">
        <w:rPr>
          <w:rFonts w:ascii="Verdana" w:hAnsi="Verdana"/>
          <w:sz w:val="20"/>
          <w:szCs w:val="20"/>
          <w:lang w:val="en"/>
        </w:rPr>
        <w:t>by their current partner.</w:t>
      </w:r>
    </w:p>
    <w:p w14:paraId="45BEAB64" w14:textId="711E5ECE" w:rsidR="008157E2" w:rsidRPr="00441980" w:rsidRDefault="00A470DD" w:rsidP="00441980">
      <w:pPr>
        <w:spacing w:line="240" w:lineRule="auto"/>
        <w:rPr>
          <w:rFonts w:ascii="Verdana" w:hAnsi="Verdana"/>
          <w:sz w:val="20"/>
          <w:szCs w:val="20"/>
          <w:lang w:val="en"/>
        </w:rPr>
      </w:pPr>
      <w:r w:rsidRPr="00441980">
        <w:rPr>
          <w:rFonts w:ascii="Verdana" w:hAnsi="Verdana"/>
          <w:sz w:val="20"/>
          <w:szCs w:val="20"/>
          <w:lang w:val="en"/>
        </w:rPr>
        <w:t>In terms of physical</w:t>
      </w:r>
      <w:r w:rsidR="00871C2C" w:rsidRPr="00441980">
        <w:rPr>
          <w:rFonts w:ascii="Verdana" w:hAnsi="Verdana"/>
          <w:sz w:val="20"/>
          <w:szCs w:val="20"/>
          <w:lang w:val="en"/>
        </w:rPr>
        <w:t xml:space="preserve"> violence</w:t>
      </w:r>
      <w:r w:rsidR="00B606EA" w:rsidRPr="00441980">
        <w:rPr>
          <w:rFonts w:ascii="Verdana" w:hAnsi="Verdana"/>
          <w:sz w:val="20"/>
          <w:szCs w:val="20"/>
          <w:lang w:val="en"/>
        </w:rPr>
        <w:t>,</w:t>
      </w:r>
      <w:r w:rsidR="00871C2C" w:rsidRPr="00441980">
        <w:rPr>
          <w:rFonts w:ascii="Verdana" w:hAnsi="Verdana"/>
          <w:sz w:val="20"/>
          <w:szCs w:val="20"/>
          <w:lang w:val="en"/>
        </w:rPr>
        <w:t xml:space="preserve"> </w:t>
      </w:r>
      <w:r w:rsidRPr="00441980">
        <w:rPr>
          <w:rFonts w:ascii="Verdana" w:hAnsi="Verdana"/>
          <w:sz w:val="20"/>
          <w:szCs w:val="20"/>
          <w:lang w:val="en"/>
        </w:rPr>
        <w:t>in Kyrgyzstan 4% of women</w:t>
      </w:r>
      <w:r w:rsidR="00871C2C" w:rsidRPr="00441980">
        <w:rPr>
          <w:rFonts w:ascii="Verdana" w:hAnsi="Verdana"/>
          <w:sz w:val="20"/>
          <w:szCs w:val="20"/>
          <w:lang w:val="en"/>
        </w:rPr>
        <w:t xml:space="preserve"> and 8% of men surveyed</w:t>
      </w:r>
      <w:r w:rsidRPr="00441980">
        <w:rPr>
          <w:rFonts w:ascii="Verdana" w:hAnsi="Verdana"/>
          <w:sz w:val="20"/>
          <w:szCs w:val="20"/>
          <w:lang w:val="en"/>
        </w:rPr>
        <w:t>, mainly in urban areas but across all age ranges</w:t>
      </w:r>
      <w:r w:rsidR="00B606EA" w:rsidRPr="00441980">
        <w:rPr>
          <w:rFonts w:ascii="Verdana" w:hAnsi="Verdana"/>
          <w:sz w:val="20"/>
          <w:szCs w:val="20"/>
          <w:lang w:val="en"/>
        </w:rPr>
        <w:t>,</w:t>
      </w:r>
      <w:r w:rsidRPr="00441980">
        <w:rPr>
          <w:rFonts w:ascii="Verdana" w:hAnsi="Verdana"/>
          <w:sz w:val="20"/>
          <w:szCs w:val="20"/>
          <w:lang w:val="en"/>
        </w:rPr>
        <w:t xml:space="preserve"> had been subjected to phys</w:t>
      </w:r>
      <w:r w:rsidR="00871C2C" w:rsidRPr="00441980">
        <w:rPr>
          <w:rFonts w:ascii="Verdana" w:hAnsi="Verdana"/>
          <w:sz w:val="20"/>
          <w:szCs w:val="20"/>
          <w:lang w:val="en"/>
        </w:rPr>
        <w:t>ical violence.  In Mozambique 18</w:t>
      </w:r>
      <w:r w:rsidRPr="00441980">
        <w:rPr>
          <w:rFonts w:ascii="Verdana" w:hAnsi="Verdana"/>
          <w:sz w:val="20"/>
          <w:szCs w:val="20"/>
          <w:lang w:val="en"/>
        </w:rPr>
        <w:t>% of women</w:t>
      </w:r>
      <w:r w:rsidR="00871C2C" w:rsidRPr="00441980">
        <w:rPr>
          <w:rFonts w:ascii="Verdana" w:hAnsi="Verdana"/>
          <w:sz w:val="20"/>
          <w:szCs w:val="20"/>
          <w:lang w:val="en"/>
        </w:rPr>
        <w:t xml:space="preserve"> and 21% of men surveyed</w:t>
      </w:r>
      <w:r w:rsidRPr="00441980">
        <w:rPr>
          <w:rFonts w:ascii="Verdana" w:hAnsi="Verdana"/>
          <w:sz w:val="20"/>
          <w:szCs w:val="20"/>
          <w:lang w:val="en"/>
        </w:rPr>
        <w:t xml:space="preserve">, three quarters of </w:t>
      </w:r>
      <w:proofErr w:type="gramStart"/>
      <w:r w:rsidRPr="00441980">
        <w:rPr>
          <w:rFonts w:ascii="Verdana" w:hAnsi="Verdana"/>
          <w:sz w:val="20"/>
          <w:szCs w:val="20"/>
          <w:lang w:val="en"/>
        </w:rPr>
        <w:t>whom</w:t>
      </w:r>
      <w:proofErr w:type="gramEnd"/>
      <w:r w:rsidRPr="00441980">
        <w:rPr>
          <w:rFonts w:ascii="Verdana" w:hAnsi="Verdana"/>
          <w:sz w:val="20"/>
          <w:szCs w:val="20"/>
          <w:lang w:val="en"/>
        </w:rPr>
        <w:t xml:space="preserve"> live</w:t>
      </w:r>
      <w:r w:rsidR="00B606EA" w:rsidRPr="00441980">
        <w:rPr>
          <w:rFonts w:ascii="Verdana" w:hAnsi="Verdana"/>
          <w:sz w:val="20"/>
          <w:szCs w:val="20"/>
          <w:lang w:val="en"/>
        </w:rPr>
        <w:t>d</w:t>
      </w:r>
      <w:r w:rsidRPr="00441980">
        <w:rPr>
          <w:rFonts w:ascii="Verdana" w:hAnsi="Verdana"/>
          <w:sz w:val="20"/>
          <w:szCs w:val="20"/>
          <w:lang w:val="en"/>
        </w:rPr>
        <w:t xml:space="preserve"> in rural areas</w:t>
      </w:r>
      <w:r w:rsidR="00B606EA" w:rsidRPr="00441980">
        <w:rPr>
          <w:rFonts w:ascii="Verdana" w:hAnsi="Verdana"/>
          <w:sz w:val="20"/>
          <w:szCs w:val="20"/>
          <w:lang w:val="en"/>
        </w:rPr>
        <w:t>,</w:t>
      </w:r>
      <w:r w:rsidRPr="00441980">
        <w:rPr>
          <w:rFonts w:ascii="Verdana" w:hAnsi="Verdana"/>
          <w:sz w:val="20"/>
          <w:szCs w:val="20"/>
          <w:lang w:val="en"/>
        </w:rPr>
        <w:t xml:space="preserve"> were subjected to physical violence most commonly by relatives and </w:t>
      </w:r>
      <w:proofErr w:type="spellStart"/>
      <w:r w:rsidRPr="00441980">
        <w:rPr>
          <w:rFonts w:ascii="Verdana" w:hAnsi="Verdana"/>
          <w:sz w:val="20"/>
          <w:szCs w:val="20"/>
          <w:lang w:val="en"/>
        </w:rPr>
        <w:t>neighbours</w:t>
      </w:r>
      <w:proofErr w:type="spellEnd"/>
      <w:r w:rsidRPr="00441980">
        <w:rPr>
          <w:rFonts w:ascii="Verdana" w:hAnsi="Verdana"/>
          <w:sz w:val="20"/>
          <w:szCs w:val="20"/>
          <w:lang w:val="en"/>
        </w:rPr>
        <w:t xml:space="preserve">. </w:t>
      </w:r>
      <w:r w:rsidR="00441980" w:rsidRPr="00441980">
        <w:rPr>
          <w:rFonts w:ascii="Verdana" w:hAnsi="Verdana"/>
          <w:sz w:val="20"/>
          <w:szCs w:val="20"/>
          <w:lang w:val="en"/>
        </w:rPr>
        <w:t xml:space="preserve"> In Peru 39% of women and 41</w:t>
      </w:r>
      <w:r w:rsidR="008157E2" w:rsidRPr="00441980">
        <w:rPr>
          <w:rFonts w:ascii="Verdana" w:hAnsi="Verdana"/>
          <w:sz w:val="20"/>
          <w:szCs w:val="20"/>
          <w:lang w:val="en"/>
        </w:rPr>
        <w:t xml:space="preserve">% of men were subjected to physical violence most commonly by their current partners, husbands or wives, relatives or </w:t>
      </w:r>
      <w:proofErr w:type="spellStart"/>
      <w:r w:rsidR="008157E2" w:rsidRPr="00441980">
        <w:rPr>
          <w:rFonts w:ascii="Verdana" w:hAnsi="Verdana"/>
          <w:sz w:val="20"/>
          <w:szCs w:val="20"/>
          <w:lang w:val="en"/>
        </w:rPr>
        <w:t>neighbours</w:t>
      </w:r>
      <w:proofErr w:type="spellEnd"/>
      <w:r w:rsidR="008157E2" w:rsidRPr="00441980">
        <w:rPr>
          <w:rFonts w:ascii="Verdana" w:hAnsi="Verdana"/>
          <w:sz w:val="20"/>
          <w:szCs w:val="20"/>
          <w:lang w:val="en"/>
        </w:rPr>
        <w:t>.</w:t>
      </w:r>
    </w:p>
    <w:p w14:paraId="5C7575CA" w14:textId="04E9B217" w:rsidR="008157E2" w:rsidRPr="00441980" w:rsidRDefault="00A470DD" w:rsidP="00441980">
      <w:pPr>
        <w:spacing w:line="240" w:lineRule="auto"/>
        <w:rPr>
          <w:rFonts w:ascii="Verdana" w:hAnsi="Verdana"/>
          <w:sz w:val="20"/>
          <w:szCs w:val="20"/>
          <w:lang w:val="en"/>
        </w:rPr>
      </w:pPr>
      <w:r w:rsidRPr="00441980">
        <w:rPr>
          <w:rFonts w:ascii="Verdana" w:hAnsi="Verdana"/>
          <w:sz w:val="20"/>
          <w:szCs w:val="20"/>
          <w:lang w:val="en"/>
        </w:rPr>
        <w:t>In terms sexual violence</w:t>
      </w:r>
      <w:r w:rsidR="00B606EA" w:rsidRPr="00441980">
        <w:rPr>
          <w:rFonts w:ascii="Verdana" w:hAnsi="Verdana"/>
          <w:sz w:val="20"/>
          <w:szCs w:val="20"/>
          <w:lang w:val="en"/>
        </w:rPr>
        <w:t>,</w:t>
      </w:r>
      <w:r w:rsidRPr="00441980">
        <w:rPr>
          <w:rFonts w:ascii="Verdana" w:hAnsi="Verdana"/>
          <w:sz w:val="20"/>
          <w:szCs w:val="20"/>
          <w:lang w:val="en"/>
        </w:rPr>
        <w:t xml:space="preserve"> in Kyrgyz</w:t>
      </w:r>
      <w:r w:rsidR="00B606EA" w:rsidRPr="00441980">
        <w:rPr>
          <w:rFonts w:ascii="Verdana" w:hAnsi="Verdana"/>
          <w:sz w:val="20"/>
          <w:szCs w:val="20"/>
          <w:lang w:val="en"/>
        </w:rPr>
        <w:t>stan one woma</w:t>
      </w:r>
      <w:r w:rsidR="00871C2C" w:rsidRPr="00441980">
        <w:rPr>
          <w:rFonts w:ascii="Verdana" w:hAnsi="Verdana"/>
          <w:sz w:val="20"/>
          <w:szCs w:val="20"/>
          <w:lang w:val="en"/>
        </w:rPr>
        <w:t xml:space="preserve">n out of the 49 </w:t>
      </w:r>
      <w:r w:rsidRPr="00441980">
        <w:rPr>
          <w:rFonts w:ascii="Verdana" w:hAnsi="Verdana"/>
          <w:sz w:val="20"/>
          <w:szCs w:val="20"/>
          <w:lang w:val="en"/>
        </w:rPr>
        <w:t xml:space="preserve">surveyed reported sexual violence on more than one occasion by her current partner/husband. She did not report this to the authorities. In Mozambique 3 of the 56 women </w:t>
      </w:r>
      <w:r w:rsidR="00871C2C" w:rsidRPr="00441980">
        <w:rPr>
          <w:rFonts w:ascii="Verdana" w:hAnsi="Verdana"/>
          <w:sz w:val="20"/>
          <w:szCs w:val="20"/>
          <w:lang w:val="en"/>
        </w:rPr>
        <w:t xml:space="preserve">(5%) and 3 out of the </w:t>
      </w:r>
      <w:r w:rsidR="00871C2C" w:rsidRPr="00441980">
        <w:rPr>
          <w:rFonts w:ascii="Verdana" w:hAnsi="Verdana"/>
          <w:sz w:val="20"/>
          <w:szCs w:val="20"/>
          <w:lang w:val="en"/>
        </w:rPr>
        <w:lastRenderedPageBreak/>
        <w:t xml:space="preserve">48 men (6%) </w:t>
      </w:r>
      <w:r w:rsidRPr="00441980">
        <w:rPr>
          <w:rFonts w:ascii="Verdana" w:hAnsi="Verdana"/>
          <w:sz w:val="20"/>
          <w:szCs w:val="20"/>
          <w:lang w:val="en"/>
        </w:rPr>
        <w:t>surveyed reported sexual vio</w:t>
      </w:r>
      <w:r w:rsidR="00871C2C" w:rsidRPr="00441980">
        <w:rPr>
          <w:rFonts w:ascii="Verdana" w:hAnsi="Verdana"/>
          <w:sz w:val="20"/>
          <w:szCs w:val="20"/>
          <w:lang w:val="en"/>
        </w:rPr>
        <w:t>lence by a range of perpetrators: c</w:t>
      </w:r>
      <w:r w:rsidRPr="00441980">
        <w:rPr>
          <w:rFonts w:ascii="Verdana" w:hAnsi="Verdana"/>
          <w:sz w:val="20"/>
          <w:szCs w:val="20"/>
          <w:lang w:val="en"/>
        </w:rPr>
        <w:t>urrent partner or husband</w:t>
      </w:r>
      <w:r w:rsidR="00871C2C" w:rsidRPr="00441980">
        <w:rPr>
          <w:rFonts w:ascii="Verdana" w:hAnsi="Verdana"/>
          <w:sz w:val="20"/>
          <w:szCs w:val="20"/>
          <w:lang w:val="en"/>
        </w:rPr>
        <w:t>/wife</w:t>
      </w:r>
      <w:r w:rsidRPr="00441980">
        <w:rPr>
          <w:rFonts w:ascii="Verdana" w:hAnsi="Verdana"/>
          <w:sz w:val="20"/>
          <w:szCs w:val="20"/>
          <w:lang w:val="en"/>
        </w:rPr>
        <w:t xml:space="preserve">; friends, </w:t>
      </w:r>
      <w:proofErr w:type="spellStart"/>
      <w:r w:rsidRPr="00441980">
        <w:rPr>
          <w:rFonts w:ascii="Verdana" w:hAnsi="Verdana"/>
          <w:sz w:val="20"/>
          <w:szCs w:val="20"/>
          <w:lang w:val="en"/>
        </w:rPr>
        <w:t>neighbours</w:t>
      </w:r>
      <w:proofErr w:type="spellEnd"/>
      <w:r w:rsidRPr="00441980">
        <w:rPr>
          <w:rFonts w:ascii="Verdana" w:hAnsi="Verdana"/>
          <w:sz w:val="20"/>
          <w:szCs w:val="20"/>
          <w:lang w:val="en"/>
        </w:rPr>
        <w:t xml:space="preserve"> or someone they knew; local militia and someone else. </w:t>
      </w:r>
      <w:r w:rsidR="008157E2" w:rsidRPr="00441980">
        <w:rPr>
          <w:rFonts w:ascii="Verdana" w:hAnsi="Verdana"/>
          <w:sz w:val="20"/>
          <w:szCs w:val="20"/>
          <w:lang w:val="en"/>
        </w:rPr>
        <w:t xml:space="preserve"> In Peru 11 of the 54 women surveyed (20%) and 3 out of the 48 men (6.5%) reported sexual violence by a range of perpetrators, </w:t>
      </w:r>
      <w:r w:rsidR="00B606EA" w:rsidRPr="00441980">
        <w:rPr>
          <w:rFonts w:ascii="Verdana" w:hAnsi="Verdana"/>
          <w:sz w:val="20"/>
          <w:szCs w:val="20"/>
          <w:lang w:val="en"/>
        </w:rPr>
        <w:t xml:space="preserve">but </w:t>
      </w:r>
      <w:r w:rsidR="008157E2" w:rsidRPr="00441980">
        <w:rPr>
          <w:rFonts w:ascii="Verdana" w:hAnsi="Verdana"/>
          <w:sz w:val="20"/>
          <w:szCs w:val="20"/>
          <w:lang w:val="en"/>
        </w:rPr>
        <w:t xml:space="preserve">predominantly </w:t>
      </w:r>
      <w:r w:rsidR="00B606EA" w:rsidRPr="00441980">
        <w:rPr>
          <w:rFonts w:ascii="Verdana" w:hAnsi="Verdana"/>
          <w:sz w:val="20"/>
          <w:szCs w:val="20"/>
          <w:lang w:val="en"/>
        </w:rPr>
        <w:t xml:space="preserve">by </w:t>
      </w:r>
      <w:r w:rsidR="008157E2" w:rsidRPr="00441980">
        <w:rPr>
          <w:rFonts w:ascii="Verdana" w:hAnsi="Verdana"/>
          <w:sz w:val="20"/>
          <w:szCs w:val="20"/>
          <w:lang w:val="en"/>
        </w:rPr>
        <w:t>their current partner or husband.</w:t>
      </w:r>
    </w:p>
    <w:p w14:paraId="6629F9C3" w14:textId="53ABCA73" w:rsidR="000519D4" w:rsidRPr="00441980" w:rsidRDefault="00A470DD" w:rsidP="00441980">
      <w:pPr>
        <w:spacing w:line="240" w:lineRule="auto"/>
        <w:rPr>
          <w:rFonts w:ascii="Verdana" w:hAnsi="Verdana"/>
          <w:sz w:val="20"/>
          <w:szCs w:val="20"/>
          <w:lang w:val="en"/>
        </w:rPr>
      </w:pPr>
      <w:r w:rsidRPr="00441980">
        <w:rPr>
          <w:rFonts w:ascii="Verdana" w:hAnsi="Verdana"/>
          <w:sz w:val="20"/>
          <w:szCs w:val="20"/>
          <w:lang w:val="en"/>
        </w:rPr>
        <w:t>In terms of malicious accusations</w:t>
      </w:r>
      <w:r w:rsidR="00B606EA" w:rsidRPr="00441980">
        <w:rPr>
          <w:rFonts w:ascii="Verdana" w:hAnsi="Verdana"/>
          <w:sz w:val="20"/>
          <w:szCs w:val="20"/>
          <w:lang w:val="en"/>
        </w:rPr>
        <w:t>,</w:t>
      </w:r>
      <w:r w:rsidRPr="00441980">
        <w:rPr>
          <w:rFonts w:ascii="Verdana" w:hAnsi="Verdana"/>
          <w:sz w:val="20"/>
          <w:szCs w:val="20"/>
          <w:lang w:val="en"/>
        </w:rPr>
        <w:t xml:space="preserve"> no women</w:t>
      </w:r>
      <w:r w:rsidR="00871C2C" w:rsidRPr="00441980">
        <w:rPr>
          <w:rFonts w:ascii="Verdana" w:hAnsi="Verdana"/>
          <w:sz w:val="20"/>
          <w:szCs w:val="20"/>
          <w:lang w:val="en"/>
        </w:rPr>
        <w:t xml:space="preserve"> and 3 men (6%)</w:t>
      </w:r>
      <w:r w:rsidRPr="00441980">
        <w:rPr>
          <w:rFonts w:ascii="Verdana" w:hAnsi="Verdana"/>
          <w:sz w:val="20"/>
          <w:szCs w:val="20"/>
          <w:lang w:val="en"/>
        </w:rPr>
        <w:t xml:space="preserve"> in Kyrgyzstan reported being the subject of malicious accusations. In Mozambique, however, 28 out of the 56 women </w:t>
      </w:r>
      <w:r w:rsidR="00871C2C" w:rsidRPr="00441980">
        <w:rPr>
          <w:rFonts w:ascii="Verdana" w:hAnsi="Verdana"/>
          <w:sz w:val="20"/>
          <w:szCs w:val="20"/>
          <w:lang w:val="en"/>
        </w:rPr>
        <w:t>(43%) and 17</w:t>
      </w:r>
      <w:r w:rsidR="00B606EA" w:rsidRPr="00441980">
        <w:rPr>
          <w:rFonts w:ascii="Verdana" w:hAnsi="Verdana"/>
          <w:sz w:val="20"/>
          <w:szCs w:val="20"/>
          <w:lang w:val="en"/>
        </w:rPr>
        <w:t xml:space="preserve"> </w:t>
      </w:r>
      <w:r w:rsidR="00871C2C" w:rsidRPr="00441980">
        <w:rPr>
          <w:rFonts w:ascii="Verdana" w:hAnsi="Verdana"/>
          <w:sz w:val="20"/>
          <w:szCs w:val="20"/>
          <w:lang w:val="en"/>
        </w:rPr>
        <w:t xml:space="preserve">out of the 48 men (35.5%) surveyed </w:t>
      </w:r>
      <w:r w:rsidRPr="00441980">
        <w:rPr>
          <w:rFonts w:ascii="Verdana" w:hAnsi="Verdana"/>
          <w:sz w:val="20"/>
          <w:szCs w:val="20"/>
          <w:lang w:val="en"/>
        </w:rPr>
        <w:t xml:space="preserve">reported being subjected to accusations of witchcraft and 27 of those experienced physical or verbal abuse due to the witchcraft related accusation. The most common perpetrators were family members. </w:t>
      </w:r>
      <w:r w:rsidR="008157E2" w:rsidRPr="00441980">
        <w:rPr>
          <w:rFonts w:ascii="Verdana" w:hAnsi="Verdana"/>
          <w:sz w:val="20"/>
          <w:szCs w:val="20"/>
          <w:lang w:val="en"/>
        </w:rPr>
        <w:t xml:space="preserve">In Peru 12 out of the 54 women (22%) </w:t>
      </w:r>
      <w:r w:rsidR="00441980" w:rsidRPr="00441980">
        <w:rPr>
          <w:rFonts w:ascii="Verdana" w:hAnsi="Verdana"/>
          <w:sz w:val="20"/>
          <w:szCs w:val="20"/>
          <w:lang w:val="en"/>
        </w:rPr>
        <w:t xml:space="preserve"> and </w:t>
      </w:r>
      <w:r w:rsidR="00B606EA" w:rsidRPr="00441980">
        <w:rPr>
          <w:rFonts w:ascii="Verdana" w:hAnsi="Verdana"/>
          <w:sz w:val="20"/>
          <w:szCs w:val="20"/>
          <w:lang w:val="en"/>
        </w:rPr>
        <w:t xml:space="preserve">4 out of the 46 men </w:t>
      </w:r>
      <w:r w:rsidR="008157E2" w:rsidRPr="00441980">
        <w:rPr>
          <w:rFonts w:ascii="Verdana" w:hAnsi="Verdana"/>
          <w:sz w:val="20"/>
          <w:szCs w:val="20"/>
          <w:lang w:val="en"/>
        </w:rPr>
        <w:t>(8.5%) reported being subjected to accusations of being a witch and u</w:t>
      </w:r>
      <w:r w:rsidR="00441980" w:rsidRPr="00441980">
        <w:rPr>
          <w:rFonts w:ascii="Verdana" w:hAnsi="Verdana"/>
          <w:sz w:val="20"/>
          <w:szCs w:val="20"/>
          <w:lang w:val="en"/>
        </w:rPr>
        <w:t xml:space="preserve">sing witchcraft and 10 of those </w:t>
      </w:r>
      <w:r w:rsidR="008157E2" w:rsidRPr="00441980">
        <w:rPr>
          <w:rFonts w:ascii="Verdana" w:hAnsi="Verdana"/>
          <w:sz w:val="20"/>
          <w:szCs w:val="20"/>
          <w:lang w:val="en"/>
        </w:rPr>
        <w:t>experienced physical or verbal abuse due to the witchcraft related accusation. The most common perpetrators were family members.</w:t>
      </w:r>
    </w:p>
    <w:p w14:paraId="48C908BC" w14:textId="75B067B1" w:rsidR="000970E6" w:rsidRPr="00441980" w:rsidRDefault="00441980" w:rsidP="00441980">
      <w:pPr>
        <w:tabs>
          <w:tab w:val="right" w:pos="9180"/>
        </w:tabs>
        <w:spacing w:line="240" w:lineRule="auto"/>
        <w:rPr>
          <w:rFonts w:ascii="Verdana" w:hAnsi="Verdana"/>
          <w:sz w:val="20"/>
          <w:szCs w:val="20"/>
          <w:lang w:val="en"/>
        </w:rPr>
      </w:pPr>
      <w:r w:rsidRPr="00441980">
        <w:rPr>
          <w:rFonts w:ascii="Verdana" w:hAnsi="Verdana"/>
          <w:sz w:val="20"/>
          <w:szCs w:val="20"/>
          <w:lang w:val="en"/>
        </w:rPr>
        <w:t xml:space="preserve">In a separate assessment </w:t>
      </w:r>
      <w:proofErr w:type="spellStart"/>
      <w:r w:rsidRPr="00441980">
        <w:rPr>
          <w:rFonts w:ascii="Verdana" w:hAnsi="Verdana"/>
          <w:sz w:val="20"/>
          <w:szCs w:val="20"/>
          <w:lang w:val="en"/>
        </w:rPr>
        <w:t>HelpAge</w:t>
      </w:r>
      <w:proofErr w:type="spellEnd"/>
      <w:r w:rsidRPr="00441980">
        <w:rPr>
          <w:rFonts w:ascii="Verdana" w:hAnsi="Verdana"/>
          <w:sz w:val="20"/>
          <w:szCs w:val="20"/>
          <w:lang w:val="en"/>
        </w:rPr>
        <w:t xml:space="preserve"> Kenya and </w:t>
      </w:r>
      <w:proofErr w:type="spellStart"/>
      <w:r w:rsidRPr="00441980">
        <w:rPr>
          <w:rFonts w:ascii="Verdana" w:hAnsi="Verdana"/>
          <w:sz w:val="20"/>
          <w:szCs w:val="20"/>
          <w:lang w:val="en"/>
        </w:rPr>
        <w:t>HelpAge</w:t>
      </w:r>
      <w:proofErr w:type="spellEnd"/>
      <w:r w:rsidRPr="00441980">
        <w:rPr>
          <w:rFonts w:ascii="Verdana" w:hAnsi="Verdana"/>
          <w:sz w:val="20"/>
          <w:szCs w:val="20"/>
          <w:lang w:val="en"/>
        </w:rPr>
        <w:t xml:space="preserve"> International found that there was an upsurge in the number of killings of older people accused of witchcraft in Kenya. They estimated that 42 older people were killed in three districts in 2008 and 23 older people were in three provinces in the first half of 2009.</w:t>
      </w:r>
      <w:r w:rsidRPr="00441980">
        <w:rPr>
          <w:rFonts w:ascii="Verdana" w:hAnsi="Verdana"/>
          <w:sz w:val="20"/>
          <w:szCs w:val="20"/>
          <w:vertAlign w:val="superscript"/>
          <w:lang w:val="en"/>
        </w:rPr>
        <w:footnoteReference w:id="4"/>
      </w:r>
      <w:r w:rsidRPr="00441980">
        <w:rPr>
          <w:rFonts w:ascii="Verdana" w:hAnsi="Verdana"/>
          <w:sz w:val="20"/>
          <w:szCs w:val="20"/>
          <w:lang w:val="en"/>
        </w:rPr>
        <w:t xml:space="preserve"> It</w:t>
      </w:r>
      <w:r w:rsidR="000970E6" w:rsidRPr="00441980">
        <w:rPr>
          <w:rFonts w:ascii="Verdana" w:hAnsi="Verdana"/>
          <w:sz w:val="20"/>
          <w:szCs w:val="20"/>
          <w:lang w:val="en"/>
        </w:rPr>
        <w:t xml:space="preserve"> was reported in the media that an average of six people were lynched every month in 2009 in </w:t>
      </w:r>
      <w:proofErr w:type="spellStart"/>
      <w:r w:rsidR="000970E6" w:rsidRPr="00441980">
        <w:rPr>
          <w:rFonts w:ascii="Verdana" w:hAnsi="Verdana"/>
          <w:sz w:val="20"/>
          <w:szCs w:val="20"/>
          <w:lang w:val="en"/>
        </w:rPr>
        <w:t>Kisii</w:t>
      </w:r>
      <w:proofErr w:type="spellEnd"/>
      <w:r w:rsidR="000970E6" w:rsidRPr="00441980">
        <w:rPr>
          <w:rFonts w:ascii="Verdana" w:hAnsi="Verdana"/>
          <w:sz w:val="20"/>
          <w:szCs w:val="20"/>
          <w:lang w:val="en"/>
        </w:rPr>
        <w:t xml:space="preserve"> district alone for allegedly </w:t>
      </w:r>
      <w:proofErr w:type="spellStart"/>
      <w:r w:rsidR="000970E6" w:rsidRPr="00441980">
        <w:rPr>
          <w:rFonts w:ascii="Verdana" w:hAnsi="Verdana"/>
          <w:sz w:val="20"/>
          <w:szCs w:val="20"/>
          <w:lang w:val="en"/>
        </w:rPr>
        <w:t>practising</w:t>
      </w:r>
      <w:proofErr w:type="spellEnd"/>
      <w:r w:rsidR="000970E6" w:rsidRPr="00441980">
        <w:rPr>
          <w:rFonts w:ascii="Verdana" w:hAnsi="Verdana"/>
          <w:sz w:val="20"/>
          <w:szCs w:val="20"/>
          <w:lang w:val="en"/>
        </w:rPr>
        <w:t xml:space="preserve"> witchcraft</w:t>
      </w:r>
      <w:r w:rsidRPr="00441980">
        <w:rPr>
          <w:rFonts w:ascii="Verdana" w:hAnsi="Verdana"/>
          <w:sz w:val="20"/>
          <w:szCs w:val="20"/>
          <w:lang w:val="en"/>
        </w:rPr>
        <w:t>.</w:t>
      </w:r>
      <w:r w:rsidR="000970E6" w:rsidRPr="00441980">
        <w:rPr>
          <w:rFonts w:ascii="Verdana" w:hAnsi="Verdana"/>
          <w:sz w:val="20"/>
          <w:szCs w:val="20"/>
          <w:vertAlign w:val="superscript"/>
          <w:lang w:val="en"/>
        </w:rPr>
        <w:footnoteReference w:id="5"/>
      </w:r>
      <w:r w:rsidR="000970E6" w:rsidRPr="00441980">
        <w:rPr>
          <w:rFonts w:ascii="Verdana" w:hAnsi="Verdana"/>
          <w:sz w:val="20"/>
          <w:szCs w:val="20"/>
          <w:lang w:val="en"/>
        </w:rPr>
        <w:t xml:space="preserve"> </w:t>
      </w:r>
    </w:p>
    <w:p w14:paraId="550034BA" w14:textId="77777777" w:rsidR="000970E6" w:rsidRPr="00441980" w:rsidRDefault="000970E6" w:rsidP="00441980">
      <w:pPr>
        <w:spacing w:line="240" w:lineRule="auto"/>
        <w:rPr>
          <w:rFonts w:ascii="Verdana" w:hAnsi="Verdana"/>
          <w:sz w:val="20"/>
          <w:szCs w:val="20"/>
          <w:lang w:val="en"/>
        </w:rPr>
      </w:pPr>
      <w:r w:rsidRPr="00441980">
        <w:rPr>
          <w:rFonts w:ascii="Verdana" w:hAnsi="Verdana"/>
          <w:bCs/>
          <w:sz w:val="20"/>
          <w:szCs w:val="20"/>
          <w:lang w:val="en"/>
        </w:rPr>
        <w:t xml:space="preserve">In a survey of older people in Zambia, </w:t>
      </w:r>
      <w:r w:rsidRPr="00441980">
        <w:rPr>
          <w:rFonts w:ascii="Verdana" w:hAnsi="Verdana"/>
          <w:sz w:val="20"/>
          <w:szCs w:val="20"/>
          <w:lang w:val="en"/>
        </w:rPr>
        <w:t>48 per cent said they had been abused three to four times. 19 per cent of those interviewed mentioned physical injury. 79 per cent surveyed mentioned emotional distress and 14 per cent mentioned loss of assets.</w:t>
      </w:r>
      <w:r w:rsidRPr="00441980">
        <w:rPr>
          <w:rFonts w:ascii="Verdana" w:hAnsi="Verdana"/>
          <w:sz w:val="20"/>
          <w:szCs w:val="20"/>
          <w:vertAlign w:val="superscript"/>
          <w:lang w:val="en"/>
        </w:rPr>
        <w:footnoteReference w:id="6"/>
      </w:r>
    </w:p>
    <w:p w14:paraId="735F90F8" w14:textId="2F71FEB3" w:rsidR="000519D4" w:rsidRPr="00441980" w:rsidRDefault="00730A92" w:rsidP="00441980">
      <w:pPr>
        <w:spacing w:line="240" w:lineRule="auto"/>
        <w:rPr>
          <w:rFonts w:ascii="Verdana" w:hAnsi="Verdana"/>
          <w:sz w:val="20"/>
          <w:szCs w:val="20"/>
          <w:lang w:val="en-US"/>
        </w:rPr>
      </w:pPr>
      <w:r w:rsidRPr="00441980">
        <w:rPr>
          <w:rFonts w:ascii="Verdana" w:hAnsi="Verdana"/>
          <w:sz w:val="20"/>
          <w:szCs w:val="20"/>
          <w:lang w:val="en-US"/>
        </w:rPr>
        <w:t>A study involving 5,600 older persons in 20 cities in India in 2012 found that 31 per cent of those interviewed reported facing abuse. Over half of those abused were maltr</w:t>
      </w:r>
      <w:r w:rsidR="00144E3C" w:rsidRPr="00441980">
        <w:rPr>
          <w:rFonts w:ascii="Verdana" w:hAnsi="Verdana"/>
          <w:sz w:val="20"/>
          <w:szCs w:val="20"/>
          <w:lang w:val="en-US"/>
        </w:rPr>
        <w:t xml:space="preserve">eated for more than four years. </w:t>
      </w:r>
      <w:r w:rsidRPr="00441980">
        <w:rPr>
          <w:rFonts w:ascii="Verdana" w:hAnsi="Verdana"/>
          <w:sz w:val="20"/>
          <w:szCs w:val="20"/>
          <w:lang w:val="en-US"/>
        </w:rPr>
        <w:t xml:space="preserve">Sons and daughters-in-law were the most common perpetrators. However, 56 per cent of those abused did not report the abusive act to anyone. The most common reason for not reporting was to uphold family </w:t>
      </w:r>
      <w:proofErr w:type="spellStart"/>
      <w:r w:rsidRPr="00441980">
        <w:rPr>
          <w:rFonts w:ascii="Verdana" w:hAnsi="Verdana"/>
          <w:sz w:val="20"/>
          <w:szCs w:val="20"/>
          <w:lang w:val="en-US"/>
        </w:rPr>
        <w:t>honour</w:t>
      </w:r>
      <w:proofErr w:type="spellEnd"/>
      <w:r w:rsidRPr="00441980">
        <w:rPr>
          <w:rFonts w:ascii="Verdana" w:hAnsi="Verdana"/>
          <w:sz w:val="20"/>
          <w:szCs w:val="20"/>
          <w:lang w:val="en-US"/>
        </w:rPr>
        <w:t>.</w:t>
      </w:r>
      <w:r w:rsidRPr="00441980">
        <w:rPr>
          <w:rStyle w:val="FootnoteReference"/>
          <w:rFonts w:ascii="Verdana" w:hAnsi="Verdana"/>
          <w:sz w:val="20"/>
          <w:szCs w:val="20"/>
          <w:lang w:val="en-US"/>
        </w:rPr>
        <w:footnoteReference w:id="7"/>
      </w:r>
    </w:p>
    <w:p w14:paraId="34495FD9" w14:textId="77777777" w:rsidR="00AC2511" w:rsidRPr="00441980" w:rsidRDefault="00AC2511" w:rsidP="00441980">
      <w:pPr>
        <w:spacing w:line="240" w:lineRule="auto"/>
        <w:rPr>
          <w:rFonts w:ascii="Verdana" w:hAnsi="Verdana"/>
          <w:sz w:val="20"/>
          <w:szCs w:val="20"/>
        </w:rPr>
      </w:pPr>
      <w:r w:rsidRPr="00441980">
        <w:rPr>
          <w:rFonts w:ascii="Verdana" w:hAnsi="Verdana"/>
          <w:b/>
          <w:sz w:val="20"/>
          <w:szCs w:val="20"/>
        </w:rPr>
        <w:t>Violence against older women</w:t>
      </w:r>
    </w:p>
    <w:p w14:paraId="7DEED514" w14:textId="7BAE8971" w:rsidR="00AC2511" w:rsidRPr="00441980" w:rsidRDefault="00AC2511" w:rsidP="00441980">
      <w:pPr>
        <w:spacing w:line="240" w:lineRule="auto"/>
        <w:rPr>
          <w:rFonts w:ascii="Verdana" w:hAnsi="Verdana"/>
          <w:sz w:val="20"/>
          <w:szCs w:val="20"/>
        </w:rPr>
      </w:pPr>
      <w:r w:rsidRPr="00441980">
        <w:rPr>
          <w:rFonts w:ascii="Verdana" w:hAnsi="Verdana"/>
          <w:sz w:val="20"/>
          <w:szCs w:val="20"/>
        </w:rPr>
        <w:t xml:space="preserve">Older women are disproportionately affected by elder abuse and violence in old age.  </w:t>
      </w:r>
      <w:r w:rsidR="00B606EA" w:rsidRPr="00441980">
        <w:rPr>
          <w:rFonts w:ascii="Verdana" w:hAnsi="Verdana"/>
          <w:sz w:val="20"/>
          <w:szCs w:val="20"/>
        </w:rPr>
        <w:t xml:space="preserve">The physical and mental impact on older women of a lifetime of gender-based discrimination and violence can be profound, limiting their capacity to access services, make decisions and participate in their communities, rendering them more vulnerable to exploitation. Gender-based discrimination can also be exacerbated by ageism which can result in violence and abuse against older women in their homes or in institutional care settings. </w:t>
      </w:r>
      <w:r w:rsidRPr="00441980">
        <w:rPr>
          <w:rFonts w:ascii="Verdana" w:hAnsi="Verdana"/>
          <w:sz w:val="20"/>
          <w:szCs w:val="20"/>
        </w:rPr>
        <w:t xml:space="preserve">In many societies, being widowed or single, either because of divorce or never having married, profoundly changes older women’s status in society. Inheritance laws often deny women the right to own or inherit property. Family members and others often force widows off their land or seize their property. </w:t>
      </w:r>
    </w:p>
    <w:p w14:paraId="16FE37BA" w14:textId="77777777" w:rsidR="004377AA" w:rsidRDefault="00AC2511" w:rsidP="00441980">
      <w:pPr>
        <w:spacing w:line="240" w:lineRule="auto"/>
        <w:rPr>
          <w:rFonts w:ascii="Verdana" w:hAnsi="Verdana"/>
          <w:sz w:val="20"/>
          <w:szCs w:val="20"/>
        </w:rPr>
      </w:pPr>
      <w:r w:rsidRPr="00441980">
        <w:rPr>
          <w:rFonts w:ascii="Verdana" w:hAnsi="Verdana"/>
          <w:sz w:val="20"/>
          <w:szCs w:val="20"/>
        </w:rPr>
        <w:t>A study in Kenya showed that 60 per cent of older women were being abused by their daughters-in-law who were preventing them from getting regular food, warm clothes, adequate shelter and medical attention.</w:t>
      </w:r>
      <w:r w:rsidRPr="00441980">
        <w:rPr>
          <w:rStyle w:val="FootnoteReference"/>
          <w:rFonts w:ascii="Verdana" w:hAnsi="Verdana"/>
          <w:sz w:val="20"/>
          <w:szCs w:val="20"/>
        </w:rPr>
        <w:footnoteReference w:id="8"/>
      </w:r>
    </w:p>
    <w:p w14:paraId="701E3B70" w14:textId="31AC8967" w:rsidR="00AC2511" w:rsidRPr="00441980" w:rsidRDefault="00AC2511" w:rsidP="00441980">
      <w:pPr>
        <w:spacing w:line="240" w:lineRule="auto"/>
        <w:rPr>
          <w:rFonts w:ascii="Verdana" w:hAnsi="Verdana"/>
          <w:sz w:val="20"/>
          <w:szCs w:val="20"/>
        </w:rPr>
      </w:pPr>
      <w:r w:rsidRPr="00441980">
        <w:rPr>
          <w:rFonts w:ascii="Verdana" w:hAnsi="Verdana"/>
          <w:sz w:val="20"/>
          <w:szCs w:val="20"/>
        </w:rPr>
        <w:lastRenderedPageBreak/>
        <w:t xml:space="preserve">A study in Mozambique </w:t>
      </w:r>
      <w:r w:rsidR="00A65C58">
        <w:rPr>
          <w:rFonts w:ascii="Verdana" w:hAnsi="Verdana"/>
          <w:sz w:val="20"/>
          <w:szCs w:val="20"/>
        </w:rPr>
        <w:t xml:space="preserve">in </w:t>
      </w:r>
      <w:r w:rsidRPr="00441980">
        <w:rPr>
          <w:rFonts w:ascii="Verdana" w:hAnsi="Verdana"/>
          <w:sz w:val="20"/>
          <w:szCs w:val="20"/>
        </w:rPr>
        <w:t xml:space="preserve">2011 showed 62 per cent of women over the age of 50 had experienced violence in the six months before the interview. The most common form of abuse was economic abuse (47%) followed by emotional and psychological abuse (37%), witchcraft accusations (21%), physical abuse (11%) and sexual abuse (5%). Violence was more prevalent in </w:t>
      </w:r>
      <w:proofErr w:type="spellStart"/>
      <w:r w:rsidRPr="00441980">
        <w:rPr>
          <w:rFonts w:ascii="Verdana" w:hAnsi="Verdana"/>
          <w:sz w:val="20"/>
          <w:szCs w:val="20"/>
        </w:rPr>
        <w:t>peri</w:t>
      </w:r>
      <w:proofErr w:type="spellEnd"/>
      <w:r w:rsidRPr="00441980">
        <w:rPr>
          <w:rFonts w:ascii="Verdana" w:hAnsi="Verdana"/>
          <w:sz w:val="20"/>
          <w:szCs w:val="20"/>
        </w:rPr>
        <w:t>-urban than rural areas and tended to increase with the age of the respondents. According to the study only 3 out of 10 older women report such cases.</w:t>
      </w:r>
      <w:r w:rsidRPr="00441980">
        <w:rPr>
          <w:rStyle w:val="FootnoteReference"/>
          <w:rFonts w:ascii="Verdana" w:hAnsi="Verdana"/>
          <w:sz w:val="20"/>
          <w:szCs w:val="20"/>
        </w:rPr>
        <w:footnoteReference w:id="9"/>
      </w:r>
    </w:p>
    <w:p w14:paraId="415F8DF3" w14:textId="0702EA77" w:rsidR="000970E6" w:rsidRPr="00441980" w:rsidRDefault="00AC2511" w:rsidP="00441980">
      <w:pPr>
        <w:spacing w:line="240" w:lineRule="auto"/>
        <w:rPr>
          <w:rFonts w:ascii="Verdana" w:hAnsi="Verdana"/>
          <w:sz w:val="20"/>
          <w:szCs w:val="20"/>
        </w:rPr>
      </w:pPr>
      <w:r w:rsidRPr="00441980">
        <w:rPr>
          <w:rFonts w:ascii="Verdana" w:hAnsi="Verdana"/>
          <w:sz w:val="20"/>
          <w:szCs w:val="20"/>
        </w:rPr>
        <w:t xml:space="preserve">Violence against older women can occur as a result of harmful traditional beliefs. Witchcraft related killings were condemned in the 2009 report to the Human Rights Council by the Special Rapporteur on extrajudicial, summary or arbitrary executions (A/HEC/11/2) and the 2012 report on gender-related killings by the Special Rapporteur on violence against women, its causes and its consequences (A/HRC/20/16).  This is an issue of great concern to the many older women, who, because of their age and gender, are accused of witchcraft and, as a result, can be subjected to the most extreme forms of violence and murder, crimes that are often met with impunity.  In Tanzania, for example, police reports from 8 regions between 2004 - February 2009 show that 2,585 older women were killed as a result of witchcraft accusations. In </w:t>
      </w:r>
      <w:proofErr w:type="spellStart"/>
      <w:r w:rsidRPr="00441980">
        <w:rPr>
          <w:rFonts w:ascii="Verdana" w:hAnsi="Verdana"/>
          <w:sz w:val="20"/>
          <w:szCs w:val="20"/>
        </w:rPr>
        <w:t>Mwanza</w:t>
      </w:r>
      <w:proofErr w:type="spellEnd"/>
      <w:r w:rsidRPr="00441980">
        <w:rPr>
          <w:rFonts w:ascii="Verdana" w:hAnsi="Verdana"/>
          <w:sz w:val="20"/>
          <w:szCs w:val="20"/>
        </w:rPr>
        <w:t xml:space="preserve"> region alone, 698 older women were killed during that period, which </w:t>
      </w:r>
      <w:proofErr w:type="gramStart"/>
      <w:r w:rsidRPr="00441980">
        <w:rPr>
          <w:rFonts w:ascii="Verdana" w:hAnsi="Verdana"/>
          <w:sz w:val="20"/>
          <w:szCs w:val="20"/>
        </w:rPr>
        <w:t>is</w:t>
      </w:r>
      <w:proofErr w:type="gramEnd"/>
      <w:r w:rsidRPr="00441980">
        <w:rPr>
          <w:rFonts w:ascii="Verdana" w:hAnsi="Verdana"/>
          <w:sz w:val="20"/>
          <w:szCs w:val="20"/>
        </w:rPr>
        <w:t xml:space="preserve"> two killings every two-three days.</w:t>
      </w:r>
      <w:r w:rsidRPr="00441980">
        <w:rPr>
          <w:rStyle w:val="FootnoteReference"/>
          <w:rFonts w:ascii="Verdana" w:hAnsi="Verdana"/>
          <w:sz w:val="20"/>
          <w:szCs w:val="20"/>
        </w:rPr>
        <w:footnoteReference w:id="10"/>
      </w:r>
    </w:p>
    <w:p w14:paraId="3BA63E0F" w14:textId="77777777" w:rsidR="00AC2511" w:rsidRPr="00441980" w:rsidRDefault="00AC2511" w:rsidP="00441980">
      <w:pPr>
        <w:spacing w:line="240" w:lineRule="auto"/>
        <w:rPr>
          <w:rFonts w:ascii="Verdana" w:hAnsi="Verdana"/>
          <w:sz w:val="20"/>
          <w:szCs w:val="20"/>
        </w:rPr>
      </w:pPr>
      <w:r w:rsidRPr="00441980">
        <w:rPr>
          <w:rFonts w:ascii="Verdana" w:hAnsi="Verdana"/>
          <w:sz w:val="20"/>
          <w:szCs w:val="20"/>
        </w:rPr>
        <w:t xml:space="preserve">What little data there is on elder abuse across Europe shows that more women than men are victims and being a woman is one of the main risk factors as is being over the age of </w:t>
      </w:r>
      <w:proofErr w:type="gramStart"/>
      <w:r w:rsidRPr="00441980">
        <w:rPr>
          <w:rFonts w:ascii="Verdana" w:hAnsi="Verdana"/>
          <w:sz w:val="20"/>
          <w:szCs w:val="20"/>
        </w:rPr>
        <w:t>74.</w:t>
      </w:r>
      <w:proofErr w:type="gramEnd"/>
      <w:r w:rsidRPr="00441980">
        <w:rPr>
          <w:rStyle w:val="FootnoteReference"/>
          <w:rFonts w:ascii="Verdana" w:hAnsi="Verdana"/>
          <w:sz w:val="20"/>
          <w:szCs w:val="20"/>
        </w:rPr>
        <w:footnoteReference w:id="11"/>
      </w:r>
    </w:p>
    <w:p w14:paraId="73A7A91A" w14:textId="4BA584A6" w:rsidR="006459F7" w:rsidRPr="00441980" w:rsidRDefault="00AC2511" w:rsidP="00441980">
      <w:pPr>
        <w:spacing w:line="240" w:lineRule="auto"/>
        <w:rPr>
          <w:rFonts w:ascii="Verdana" w:hAnsi="Verdana"/>
          <w:bCs/>
          <w:sz w:val="20"/>
          <w:szCs w:val="20"/>
        </w:rPr>
      </w:pPr>
      <w:r w:rsidRPr="00441980">
        <w:rPr>
          <w:rFonts w:ascii="Verdana" w:hAnsi="Verdana"/>
          <w:sz w:val="20"/>
          <w:szCs w:val="20"/>
        </w:rPr>
        <w:t>A study on intimate partner violence against older women in Austria, Germany, Hungary, Poland, Portugal and the United Kingdom found that t</w:t>
      </w:r>
      <w:r w:rsidRPr="00441980">
        <w:rPr>
          <w:rFonts w:ascii="Verdana" w:hAnsi="Verdana"/>
          <w:bCs/>
          <w:sz w:val="20"/>
          <w:szCs w:val="20"/>
        </w:rPr>
        <w:t>he older the woman is, the harder it is to cope and engage in help-seeking behaviour. Emotional attachment to where they have lived all their lives is the most common factor cited for not being able to leave home. Older wome</w:t>
      </w:r>
      <w:r w:rsidR="00582BA0">
        <w:rPr>
          <w:rFonts w:ascii="Verdana" w:hAnsi="Verdana"/>
          <w:bCs/>
          <w:sz w:val="20"/>
          <w:szCs w:val="20"/>
        </w:rPr>
        <w:t>n have often experienced a lifetime</w:t>
      </w:r>
      <w:r w:rsidRPr="00441980">
        <w:rPr>
          <w:rFonts w:ascii="Verdana" w:hAnsi="Verdana"/>
          <w:bCs/>
          <w:sz w:val="20"/>
          <w:szCs w:val="20"/>
        </w:rPr>
        <w:t xml:space="preserve"> or very long periods of violence.  This often results in very low self-esteem and high levels of dependency in older age, making it hard to end a long-term relationship. This older generation has a high level of family responsibility and family violence is considered a private matter. Younger women seem to seek help earlier and more often; older women assume they have to cope with their situation alone and in isolation.</w:t>
      </w:r>
      <w:r w:rsidRPr="00441980">
        <w:rPr>
          <w:rStyle w:val="FootnoteReference"/>
          <w:rFonts w:ascii="Verdana" w:hAnsi="Verdana"/>
          <w:bCs/>
          <w:sz w:val="20"/>
          <w:szCs w:val="20"/>
        </w:rPr>
        <w:footnoteReference w:id="12"/>
      </w:r>
      <w:r w:rsidRPr="00441980">
        <w:rPr>
          <w:rFonts w:ascii="Verdana" w:hAnsi="Verdana"/>
          <w:bCs/>
          <w:sz w:val="20"/>
          <w:szCs w:val="20"/>
        </w:rPr>
        <w:t xml:space="preserve">  </w:t>
      </w:r>
    </w:p>
    <w:p w14:paraId="797B7E82" w14:textId="77777777" w:rsidR="00111DB5" w:rsidRPr="00441980" w:rsidRDefault="00111DB5" w:rsidP="00441980">
      <w:pPr>
        <w:spacing w:line="240" w:lineRule="auto"/>
        <w:rPr>
          <w:rFonts w:ascii="Verdana" w:hAnsi="Verdana"/>
          <w:b/>
          <w:bCs/>
          <w:sz w:val="20"/>
          <w:szCs w:val="20"/>
        </w:rPr>
      </w:pPr>
    </w:p>
    <w:p w14:paraId="431FFC0D" w14:textId="0E132366" w:rsidR="004377AA" w:rsidRDefault="005606EA" w:rsidP="00441980">
      <w:pPr>
        <w:spacing w:line="240" w:lineRule="auto"/>
        <w:rPr>
          <w:rFonts w:ascii="Verdana" w:hAnsi="Verdana"/>
          <w:b/>
          <w:bCs/>
          <w:sz w:val="20"/>
          <w:szCs w:val="20"/>
        </w:rPr>
      </w:pPr>
      <w:r w:rsidRPr="00441980">
        <w:rPr>
          <w:rFonts w:ascii="Verdana" w:hAnsi="Verdana"/>
          <w:b/>
          <w:bCs/>
          <w:sz w:val="20"/>
          <w:szCs w:val="20"/>
        </w:rPr>
        <w:t xml:space="preserve">What older women and men themselves say about violence and abuse against </w:t>
      </w:r>
      <w:proofErr w:type="gramStart"/>
      <w:r w:rsidRPr="00441980">
        <w:rPr>
          <w:rFonts w:ascii="Verdana" w:hAnsi="Verdana"/>
          <w:b/>
          <w:bCs/>
          <w:sz w:val="20"/>
          <w:szCs w:val="20"/>
        </w:rPr>
        <w:t>them</w:t>
      </w:r>
      <w:proofErr w:type="gramEnd"/>
      <w:r w:rsidR="00223AD7" w:rsidRPr="00441980">
        <w:rPr>
          <w:rStyle w:val="FootnoteReference"/>
          <w:rFonts w:ascii="Verdana" w:hAnsi="Verdana"/>
          <w:b/>
          <w:bCs/>
          <w:sz w:val="20"/>
          <w:szCs w:val="20"/>
        </w:rPr>
        <w:footnoteReference w:id="13"/>
      </w:r>
    </w:p>
    <w:p w14:paraId="7AC3311C" w14:textId="0A09E513" w:rsidR="005606EA" w:rsidRPr="00441980" w:rsidRDefault="005606EA" w:rsidP="00441980">
      <w:pPr>
        <w:spacing w:line="240" w:lineRule="auto"/>
        <w:rPr>
          <w:rFonts w:ascii="Verdana" w:hAnsi="Verdana"/>
          <w:b/>
          <w:bCs/>
          <w:sz w:val="20"/>
          <w:szCs w:val="20"/>
        </w:rPr>
      </w:pPr>
      <w:r w:rsidRPr="00441980">
        <w:rPr>
          <w:rFonts w:ascii="Verdana" w:hAnsi="Verdana"/>
          <w:b/>
          <w:bCs/>
          <w:sz w:val="20"/>
          <w:szCs w:val="20"/>
        </w:rPr>
        <w:t>Abuse and neglect at home</w:t>
      </w:r>
    </w:p>
    <w:p w14:paraId="0012E2B3" w14:textId="77777777" w:rsidR="005606EA" w:rsidRPr="00441980" w:rsidRDefault="005606EA" w:rsidP="00441980">
      <w:pPr>
        <w:spacing w:line="240" w:lineRule="auto"/>
        <w:rPr>
          <w:rFonts w:ascii="Verdana" w:hAnsi="Verdana"/>
          <w:bCs/>
          <w:sz w:val="20"/>
          <w:szCs w:val="20"/>
          <w:lang w:val="en-US"/>
        </w:rPr>
      </w:pPr>
      <w:r w:rsidRPr="00441980">
        <w:rPr>
          <w:rFonts w:ascii="Verdana" w:hAnsi="Verdana"/>
          <w:bCs/>
          <w:sz w:val="20"/>
          <w:szCs w:val="20"/>
          <w:lang w:val="en-US"/>
        </w:rPr>
        <w:t>“</w:t>
      </w:r>
      <w:r w:rsidRPr="00441980">
        <w:rPr>
          <w:rFonts w:ascii="Verdana" w:hAnsi="Verdana"/>
          <w:bCs/>
          <w:i/>
          <w:sz w:val="20"/>
          <w:szCs w:val="20"/>
          <w:lang w:val="en-US"/>
        </w:rPr>
        <w:t>Physical abuse by caregivers takes place in older people’s homes. There is also emotional abuse</w:t>
      </w:r>
      <w:r w:rsidRPr="00441980">
        <w:rPr>
          <w:rFonts w:ascii="Verdana" w:hAnsi="Verdana"/>
          <w:bCs/>
          <w:sz w:val="20"/>
          <w:szCs w:val="20"/>
          <w:lang w:val="en-US"/>
        </w:rPr>
        <w:t xml:space="preserve">.” </w:t>
      </w:r>
      <w:r w:rsidRPr="00441980">
        <w:rPr>
          <w:rFonts w:ascii="Verdana" w:hAnsi="Verdana"/>
          <w:bCs/>
          <w:iCs/>
          <w:sz w:val="20"/>
          <w:szCs w:val="20"/>
          <w:lang w:val="en-US"/>
        </w:rPr>
        <w:t>Jamaica</w:t>
      </w:r>
    </w:p>
    <w:p w14:paraId="23A9402D" w14:textId="3D154B13" w:rsidR="00582BA0" w:rsidRPr="004377AA" w:rsidRDefault="005606EA" w:rsidP="00441980">
      <w:pPr>
        <w:spacing w:line="240" w:lineRule="auto"/>
        <w:rPr>
          <w:rFonts w:ascii="Verdana" w:hAnsi="Verdana"/>
          <w:bCs/>
          <w:sz w:val="20"/>
          <w:szCs w:val="20"/>
          <w:lang w:val="en-US"/>
        </w:rPr>
      </w:pPr>
      <w:r w:rsidRPr="00441980">
        <w:rPr>
          <w:rFonts w:ascii="Verdana" w:hAnsi="Verdana"/>
          <w:bCs/>
          <w:sz w:val="20"/>
          <w:szCs w:val="20"/>
          <w:lang w:val="en-US"/>
        </w:rPr>
        <w:t>“</w:t>
      </w:r>
      <w:r w:rsidRPr="00441980">
        <w:rPr>
          <w:rFonts w:ascii="Verdana" w:hAnsi="Verdana"/>
          <w:bCs/>
          <w:i/>
          <w:sz w:val="20"/>
          <w:szCs w:val="20"/>
          <w:lang w:val="en-US"/>
        </w:rPr>
        <w:t xml:space="preserve">I and my husband want to live in the Centre for the Elderly because we cannot stand our son anymore. I have suffered a lot from his psychological violence. We cannot do what he wants. When I could not stand it anymore, I reported this to the police, but they said they would only intervene when my son beats </w:t>
      </w:r>
      <w:proofErr w:type="gramStart"/>
      <w:r w:rsidRPr="00441980">
        <w:rPr>
          <w:rFonts w:ascii="Verdana" w:hAnsi="Verdana"/>
          <w:bCs/>
          <w:i/>
          <w:sz w:val="20"/>
          <w:szCs w:val="20"/>
          <w:lang w:val="en-US"/>
        </w:rPr>
        <w:t>me</w:t>
      </w:r>
      <w:proofErr w:type="gramEnd"/>
      <w:r w:rsidRPr="00441980">
        <w:rPr>
          <w:rFonts w:ascii="Verdana" w:hAnsi="Verdana"/>
          <w:bCs/>
          <w:sz w:val="20"/>
          <w:szCs w:val="20"/>
          <w:lang w:val="en-US"/>
        </w:rPr>
        <w:t xml:space="preserve">.” </w:t>
      </w:r>
      <w:r w:rsidRPr="00441980">
        <w:rPr>
          <w:rFonts w:ascii="Verdana" w:hAnsi="Verdana"/>
          <w:bCs/>
          <w:iCs/>
          <w:sz w:val="20"/>
          <w:szCs w:val="20"/>
          <w:lang w:val="en-US"/>
        </w:rPr>
        <w:t>urban Viet Nam</w:t>
      </w:r>
    </w:p>
    <w:p w14:paraId="0D5A9283" w14:textId="77777777" w:rsidR="005606EA" w:rsidRPr="00441980" w:rsidRDefault="005606EA" w:rsidP="00441980">
      <w:pPr>
        <w:spacing w:line="240" w:lineRule="auto"/>
        <w:rPr>
          <w:rFonts w:ascii="Verdana" w:hAnsi="Verdana"/>
          <w:bCs/>
          <w:sz w:val="20"/>
          <w:szCs w:val="20"/>
          <w:lang w:val="en-US"/>
        </w:rPr>
      </w:pPr>
      <w:r w:rsidRPr="00441980">
        <w:rPr>
          <w:rFonts w:ascii="Verdana" w:hAnsi="Verdana"/>
          <w:b/>
          <w:bCs/>
          <w:sz w:val="20"/>
          <w:szCs w:val="20"/>
          <w:lang w:val="en-US"/>
        </w:rPr>
        <w:lastRenderedPageBreak/>
        <w:t>Property grabbing</w:t>
      </w:r>
    </w:p>
    <w:p w14:paraId="66B3522D" w14:textId="67516A77" w:rsidR="005606EA" w:rsidRPr="00441980" w:rsidRDefault="005606EA" w:rsidP="00441980">
      <w:pPr>
        <w:spacing w:line="240" w:lineRule="auto"/>
        <w:rPr>
          <w:rFonts w:ascii="Verdana" w:hAnsi="Verdana"/>
          <w:bCs/>
          <w:sz w:val="20"/>
          <w:szCs w:val="20"/>
          <w:lang w:val="en-US"/>
        </w:rPr>
      </w:pPr>
      <w:r w:rsidRPr="00441980">
        <w:rPr>
          <w:rFonts w:ascii="Verdana" w:hAnsi="Verdana"/>
          <w:bCs/>
          <w:sz w:val="20"/>
          <w:szCs w:val="20"/>
          <w:lang w:val="en-US"/>
        </w:rPr>
        <w:t>In some regi</w:t>
      </w:r>
      <w:r w:rsidR="00B606EA" w:rsidRPr="00441980">
        <w:rPr>
          <w:rFonts w:ascii="Verdana" w:hAnsi="Verdana"/>
          <w:bCs/>
          <w:sz w:val="20"/>
          <w:szCs w:val="20"/>
          <w:lang w:val="en-US"/>
        </w:rPr>
        <w:t xml:space="preserve">ons, land and property grabbing </w:t>
      </w:r>
      <w:r w:rsidRPr="00441980">
        <w:rPr>
          <w:rFonts w:ascii="Verdana" w:hAnsi="Verdana"/>
          <w:bCs/>
          <w:sz w:val="20"/>
          <w:szCs w:val="20"/>
          <w:lang w:val="en-US"/>
        </w:rPr>
        <w:t>by younger family members is a serious form of economic violence against older people:</w:t>
      </w:r>
    </w:p>
    <w:p w14:paraId="08647718" w14:textId="77777777" w:rsidR="005606EA" w:rsidRPr="00441980" w:rsidRDefault="005606EA" w:rsidP="00441980">
      <w:pPr>
        <w:spacing w:line="240" w:lineRule="auto"/>
        <w:rPr>
          <w:rFonts w:ascii="Verdana" w:hAnsi="Verdana"/>
          <w:bCs/>
          <w:sz w:val="20"/>
          <w:szCs w:val="20"/>
          <w:lang w:val="en-US"/>
        </w:rPr>
      </w:pPr>
      <w:r w:rsidRPr="00441980">
        <w:rPr>
          <w:rFonts w:ascii="Verdana" w:hAnsi="Verdana"/>
          <w:bCs/>
          <w:i/>
          <w:sz w:val="20"/>
          <w:szCs w:val="20"/>
          <w:lang w:val="en-US"/>
        </w:rPr>
        <w:t>“Abuse of older people by families, mainly adult children, by misappropriating their property, including land, livestock and farm produce, is a serious problem.”</w:t>
      </w:r>
      <w:r w:rsidRPr="00441980">
        <w:rPr>
          <w:rFonts w:ascii="Verdana" w:hAnsi="Verdana"/>
          <w:bCs/>
          <w:sz w:val="20"/>
          <w:szCs w:val="20"/>
          <w:lang w:val="en-US"/>
        </w:rPr>
        <w:t xml:space="preserve"> </w:t>
      </w:r>
      <w:r w:rsidRPr="00441980">
        <w:rPr>
          <w:rFonts w:ascii="Verdana" w:hAnsi="Verdana"/>
          <w:bCs/>
          <w:iCs/>
          <w:sz w:val="20"/>
          <w:szCs w:val="20"/>
          <w:lang w:val="en-US"/>
        </w:rPr>
        <w:t>rural Ethiopia</w:t>
      </w:r>
    </w:p>
    <w:p w14:paraId="69B07C0E" w14:textId="3B54C4AE" w:rsidR="005606EA" w:rsidRPr="00441980" w:rsidRDefault="005606EA" w:rsidP="00441980">
      <w:pPr>
        <w:spacing w:line="240" w:lineRule="auto"/>
        <w:rPr>
          <w:rFonts w:ascii="Verdana" w:hAnsi="Verdana"/>
          <w:bCs/>
          <w:sz w:val="20"/>
          <w:szCs w:val="20"/>
          <w:lang w:val="en-US"/>
        </w:rPr>
      </w:pPr>
      <w:r w:rsidRPr="00441980">
        <w:rPr>
          <w:rFonts w:ascii="Verdana" w:hAnsi="Verdana"/>
          <w:bCs/>
          <w:i/>
          <w:sz w:val="20"/>
          <w:szCs w:val="20"/>
          <w:lang w:val="en-US"/>
        </w:rPr>
        <w:t>“My own children fought with me over the ownership of the land. They told me, ‘This is Daddy’s land, it was bought with money Daddy had earned’.”</w:t>
      </w:r>
      <w:r w:rsidRPr="00441980">
        <w:rPr>
          <w:rFonts w:ascii="Verdana" w:hAnsi="Verdana"/>
          <w:bCs/>
          <w:sz w:val="20"/>
          <w:szCs w:val="20"/>
          <w:lang w:val="en-US"/>
        </w:rPr>
        <w:t xml:space="preserve"> rural </w:t>
      </w:r>
      <w:r w:rsidRPr="00441980">
        <w:rPr>
          <w:rFonts w:ascii="Verdana" w:hAnsi="Verdana"/>
          <w:bCs/>
          <w:iCs/>
          <w:sz w:val="20"/>
          <w:szCs w:val="20"/>
          <w:lang w:val="en-US"/>
        </w:rPr>
        <w:t>Philippines</w:t>
      </w:r>
    </w:p>
    <w:p w14:paraId="38A5CA7E" w14:textId="7BD38EEF" w:rsidR="005606EA" w:rsidRPr="00441980" w:rsidRDefault="005606EA" w:rsidP="00441980">
      <w:pPr>
        <w:spacing w:line="240" w:lineRule="auto"/>
        <w:rPr>
          <w:rFonts w:ascii="Verdana" w:hAnsi="Verdana"/>
          <w:b/>
          <w:bCs/>
          <w:sz w:val="20"/>
          <w:szCs w:val="20"/>
        </w:rPr>
      </w:pPr>
      <w:r w:rsidRPr="00441980">
        <w:rPr>
          <w:rFonts w:ascii="Verdana" w:hAnsi="Verdana"/>
          <w:b/>
          <w:bCs/>
          <w:sz w:val="20"/>
          <w:szCs w:val="20"/>
        </w:rPr>
        <w:t>Financial abuse</w:t>
      </w:r>
      <w:r w:rsidR="00CF619E" w:rsidRPr="00441980">
        <w:rPr>
          <w:rFonts w:ascii="Verdana" w:hAnsi="Verdana"/>
          <w:b/>
          <w:bCs/>
          <w:sz w:val="20"/>
          <w:szCs w:val="20"/>
        </w:rPr>
        <w:t xml:space="preserve"> and economic violence</w:t>
      </w:r>
    </w:p>
    <w:p w14:paraId="55038CBD" w14:textId="77777777" w:rsidR="005606EA" w:rsidRPr="00441980" w:rsidRDefault="005606EA" w:rsidP="00441980">
      <w:pPr>
        <w:spacing w:line="240" w:lineRule="auto"/>
        <w:rPr>
          <w:rFonts w:ascii="Verdana" w:hAnsi="Verdana"/>
          <w:bCs/>
          <w:sz w:val="20"/>
          <w:szCs w:val="20"/>
          <w:lang w:val="en-US"/>
        </w:rPr>
      </w:pPr>
      <w:r w:rsidRPr="00441980">
        <w:rPr>
          <w:rFonts w:ascii="Verdana" w:hAnsi="Verdana"/>
          <w:bCs/>
          <w:i/>
          <w:sz w:val="20"/>
          <w:szCs w:val="20"/>
          <w:lang w:val="en-US"/>
        </w:rPr>
        <w:t>“Families take advantage of older people when it comes to inheritance. They force them to sign over their property documents to them.... It’s so sad.”</w:t>
      </w:r>
      <w:r w:rsidRPr="00441980">
        <w:rPr>
          <w:rFonts w:ascii="Verdana" w:hAnsi="Verdana"/>
          <w:bCs/>
          <w:sz w:val="20"/>
          <w:szCs w:val="20"/>
          <w:lang w:val="en-US"/>
        </w:rPr>
        <w:t xml:space="preserve"> </w:t>
      </w:r>
      <w:r w:rsidRPr="00441980">
        <w:rPr>
          <w:rFonts w:ascii="Verdana" w:hAnsi="Verdana"/>
          <w:bCs/>
          <w:iCs/>
          <w:sz w:val="20"/>
          <w:szCs w:val="20"/>
          <w:lang w:val="en-US"/>
        </w:rPr>
        <w:t>Belize</w:t>
      </w:r>
    </w:p>
    <w:p w14:paraId="043B019C" w14:textId="77777777" w:rsidR="005606EA" w:rsidRPr="00441980" w:rsidRDefault="005606EA" w:rsidP="00441980">
      <w:pPr>
        <w:spacing w:line="240" w:lineRule="auto"/>
        <w:rPr>
          <w:rFonts w:ascii="Verdana" w:hAnsi="Verdana"/>
          <w:bCs/>
          <w:sz w:val="20"/>
          <w:szCs w:val="20"/>
          <w:lang w:val="en-US"/>
        </w:rPr>
      </w:pPr>
      <w:r w:rsidRPr="00441980">
        <w:rPr>
          <w:rFonts w:ascii="Verdana" w:hAnsi="Verdana"/>
          <w:bCs/>
          <w:i/>
          <w:sz w:val="20"/>
          <w:szCs w:val="20"/>
          <w:lang w:val="en-US"/>
        </w:rPr>
        <w:t>“I know a family where the daughter abuses her old mother, takes her money, and doesn’t want to care for her, telling her ‘I hope you die soon’.”</w:t>
      </w:r>
      <w:r w:rsidRPr="00441980">
        <w:rPr>
          <w:rFonts w:ascii="Verdana" w:hAnsi="Verdana"/>
          <w:bCs/>
          <w:sz w:val="20"/>
          <w:szCs w:val="20"/>
          <w:lang w:val="en-US"/>
        </w:rPr>
        <w:t xml:space="preserve"> </w:t>
      </w:r>
      <w:r w:rsidRPr="00441980">
        <w:rPr>
          <w:rFonts w:ascii="Verdana" w:hAnsi="Verdana"/>
          <w:bCs/>
          <w:iCs/>
          <w:sz w:val="20"/>
          <w:szCs w:val="20"/>
          <w:lang w:val="en-US"/>
        </w:rPr>
        <w:t>rural Ukraine</w:t>
      </w:r>
    </w:p>
    <w:p w14:paraId="3E0A29D1" w14:textId="43245940" w:rsidR="005606EA" w:rsidRPr="00441980" w:rsidRDefault="005606EA" w:rsidP="00441980">
      <w:pPr>
        <w:spacing w:line="240" w:lineRule="auto"/>
        <w:rPr>
          <w:rFonts w:ascii="Verdana" w:hAnsi="Verdana"/>
          <w:b/>
          <w:bCs/>
          <w:sz w:val="20"/>
          <w:szCs w:val="20"/>
        </w:rPr>
      </w:pPr>
      <w:r w:rsidRPr="00441980">
        <w:rPr>
          <w:rFonts w:ascii="Verdana" w:hAnsi="Verdana"/>
          <w:b/>
          <w:bCs/>
          <w:sz w:val="20"/>
          <w:szCs w:val="20"/>
        </w:rPr>
        <w:t>Violence against older women</w:t>
      </w:r>
    </w:p>
    <w:p w14:paraId="0801EBCE" w14:textId="77777777" w:rsidR="005606EA" w:rsidRPr="00441980" w:rsidRDefault="005606EA" w:rsidP="00441980">
      <w:pPr>
        <w:spacing w:line="240" w:lineRule="auto"/>
        <w:rPr>
          <w:rFonts w:ascii="Verdana" w:hAnsi="Verdana"/>
          <w:bCs/>
          <w:sz w:val="20"/>
          <w:szCs w:val="20"/>
          <w:lang w:val="en-US"/>
        </w:rPr>
      </w:pPr>
      <w:r w:rsidRPr="00441980">
        <w:rPr>
          <w:rFonts w:ascii="Verdana" w:hAnsi="Verdana"/>
          <w:bCs/>
          <w:i/>
          <w:sz w:val="20"/>
          <w:szCs w:val="20"/>
          <w:lang w:val="en-US"/>
        </w:rPr>
        <w:t>“Particularly older mothers and mothers-in-law are in a terrible situation.... They are getting less food compared to other family members, experience physical torture and never get medicines or medical care when they are sick.”</w:t>
      </w:r>
      <w:r w:rsidRPr="00441980">
        <w:rPr>
          <w:rFonts w:ascii="Verdana" w:hAnsi="Verdana"/>
          <w:bCs/>
          <w:sz w:val="20"/>
          <w:szCs w:val="20"/>
          <w:lang w:val="en-US"/>
        </w:rPr>
        <w:t xml:space="preserve"> </w:t>
      </w:r>
      <w:r w:rsidRPr="00441980">
        <w:rPr>
          <w:rFonts w:ascii="Verdana" w:hAnsi="Verdana"/>
          <w:bCs/>
          <w:iCs/>
          <w:sz w:val="20"/>
          <w:szCs w:val="20"/>
          <w:lang w:val="en-US"/>
        </w:rPr>
        <w:t>rural Bangladesh</w:t>
      </w:r>
    </w:p>
    <w:p w14:paraId="4CBFFE59" w14:textId="50A6827E" w:rsidR="005606EA" w:rsidRPr="00441980" w:rsidRDefault="005606EA" w:rsidP="00441980">
      <w:pPr>
        <w:spacing w:line="240" w:lineRule="auto"/>
        <w:rPr>
          <w:rFonts w:ascii="Verdana" w:hAnsi="Verdana"/>
          <w:bCs/>
          <w:sz w:val="20"/>
          <w:szCs w:val="20"/>
          <w:lang w:val="en-US"/>
        </w:rPr>
      </w:pPr>
      <w:r w:rsidRPr="00441980">
        <w:rPr>
          <w:rFonts w:ascii="Verdana" w:hAnsi="Verdana"/>
          <w:bCs/>
          <w:i/>
          <w:sz w:val="20"/>
          <w:szCs w:val="20"/>
          <w:lang w:val="en-US"/>
        </w:rPr>
        <w:t xml:space="preserve">“Our </w:t>
      </w:r>
      <w:proofErr w:type="spellStart"/>
      <w:r w:rsidRPr="00441980">
        <w:rPr>
          <w:rFonts w:ascii="Verdana" w:hAnsi="Verdana"/>
          <w:bCs/>
          <w:i/>
          <w:sz w:val="20"/>
          <w:szCs w:val="20"/>
          <w:lang w:val="en-US"/>
        </w:rPr>
        <w:t>neighbour</w:t>
      </w:r>
      <w:proofErr w:type="spellEnd"/>
      <w:r w:rsidRPr="00441980">
        <w:rPr>
          <w:rFonts w:ascii="Verdana" w:hAnsi="Verdana"/>
          <w:bCs/>
          <w:i/>
          <w:sz w:val="20"/>
          <w:szCs w:val="20"/>
          <w:lang w:val="en-US"/>
        </w:rPr>
        <w:t xml:space="preserve"> had bad children who did not take care of her so she died. We had helped her with food, when she was locked up and hungry. My son brought her bread but her children </w:t>
      </w:r>
      <w:r w:rsidR="00582BA0" w:rsidRPr="00441980">
        <w:rPr>
          <w:rFonts w:ascii="Verdana" w:hAnsi="Verdana"/>
          <w:bCs/>
          <w:i/>
          <w:sz w:val="20"/>
          <w:szCs w:val="20"/>
          <w:lang w:val="en-US"/>
        </w:rPr>
        <w:t>quarreled</w:t>
      </w:r>
      <w:r w:rsidRPr="00441980">
        <w:rPr>
          <w:rFonts w:ascii="Verdana" w:hAnsi="Verdana"/>
          <w:bCs/>
          <w:i/>
          <w:sz w:val="20"/>
          <w:szCs w:val="20"/>
          <w:lang w:val="en-US"/>
        </w:rPr>
        <w:t xml:space="preserve"> with him.”</w:t>
      </w:r>
      <w:r w:rsidRPr="00441980">
        <w:rPr>
          <w:rFonts w:ascii="Verdana" w:hAnsi="Verdana"/>
          <w:bCs/>
          <w:sz w:val="20"/>
          <w:szCs w:val="20"/>
          <w:lang w:val="en-US"/>
        </w:rPr>
        <w:t xml:space="preserve"> </w:t>
      </w:r>
      <w:r w:rsidRPr="00441980">
        <w:rPr>
          <w:rFonts w:ascii="Verdana" w:hAnsi="Verdana"/>
          <w:bCs/>
          <w:iCs/>
          <w:sz w:val="20"/>
          <w:szCs w:val="20"/>
          <w:lang w:val="en-US"/>
        </w:rPr>
        <w:t>rural Kyrgyzstan</w:t>
      </w:r>
    </w:p>
    <w:p w14:paraId="2A4F146B" w14:textId="77777777" w:rsidR="005606EA" w:rsidRPr="00441980" w:rsidRDefault="005606EA" w:rsidP="00441980">
      <w:pPr>
        <w:spacing w:line="240" w:lineRule="auto"/>
        <w:rPr>
          <w:rFonts w:ascii="Verdana" w:hAnsi="Verdana"/>
          <w:bCs/>
          <w:sz w:val="20"/>
          <w:szCs w:val="20"/>
          <w:lang w:val="en-US"/>
        </w:rPr>
      </w:pPr>
      <w:r w:rsidRPr="00441980">
        <w:rPr>
          <w:rFonts w:ascii="Verdana" w:hAnsi="Verdana"/>
          <w:b/>
          <w:bCs/>
          <w:sz w:val="20"/>
          <w:szCs w:val="20"/>
          <w:lang w:val="en-US"/>
        </w:rPr>
        <w:t>Barriers to tackling abuse</w:t>
      </w:r>
    </w:p>
    <w:p w14:paraId="2743C423" w14:textId="36CF0871" w:rsidR="005606EA" w:rsidRPr="00441980" w:rsidRDefault="005606EA" w:rsidP="00441980">
      <w:pPr>
        <w:spacing w:line="240" w:lineRule="auto"/>
        <w:rPr>
          <w:rFonts w:ascii="Verdana" w:hAnsi="Verdana"/>
          <w:bCs/>
          <w:i/>
          <w:sz w:val="20"/>
          <w:szCs w:val="20"/>
          <w:lang w:val="en-US"/>
        </w:rPr>
      </w:pPr>
      <w:r w:rsidRPr="00441980">
        <w:rPr>
          <w:rFonts w:ascii="Verdana" w:hAnsi="Verdana"/>
          <w:bCs/>
          <w:sz w:val="20"/>
          <w:szCs w:val="20"/>
          <w:lang w:val="en-US"/>
        </w:rPr>
        <w:t xml:space="preserve"> </w:t>
      </w:r>
      <w:r w:rsidRPr="00441980">
        <w:rPr>
          <w:rFonts w:ascii="Verdana" w:hAnsi="Verdana"/>
          <w:bCs/>
          <w:i/>
          <w:sz w:val="20"/>
          <w:szCs w:val="20"/>
          <w:lang w:val="en-US"/>
        </w:rPr>
        <w:t xml:space="preserve">“The issue of abuse does not go outside of the family for the sake of family prestige and out of fear.” </w:t>
      </w:r>
      <w:r w:rsidRPr="00441980">
        <w:rPr>
          <w:rFonts w:ascii="Verdana" w:hAnsi="Verdana"/>
          <w:bCs/>
          <w:iCs/>
          <w:sz w:val="20"/>
          <w:szCs w:val="20"/>
          <w:lang w:val="en-US"/>
        </w:rPr>
        <w:t>rural Nepal</w:t>
      </w:r>
    </w:p>
    <w:p w14:paraId="5C0B9372" w14:textId="4D5B1093" w:rsidR="005606EA" w:rsidRPr="00441980" w:rsidRDefault="005606EA" w:rsidP="00441980">
      <w:pPr>
        <w:spacing w:line="240" w:lineRule="auto"/>
        <w:rPr>
          <w:rFonts w:ascii="Verdana" w:hAnsi="Verdana"/>
          <w:bCs/>
          <w:sz w:val="20"/>
          <w:szCs w:val="20"/>
          <w:lang w:val="en-US"/>
        </w:rPr>
      </w:pPr>
      <w:r w:rsidRPr="00441980">
        <w:rPr>
          <w:rFonts w:ascii="Verdana" w:hAnsi="Verdana"/>
          <w:bCs/>
          <w:i/>
          <w:sz w:val="20"/>
          <w:szCs w:val="20"/>
          <w:lang w:val="en-US"/>
        </w:rPr>
        <w:t xml:space="preserve">“The problem is that if you are abused and you speak out, until the police come, you are in even greater danger.... They also know that justice is so slow that they can be abused many times in the meantime.” </w:t>
      </w:r>
      <w:r w:rsidRPr="00441980">
        <w:rPr>
          <w:rFonts w:ascii="Verdana" w:hAnsi="Verdana"/>
          <w:bCs/>
          <w:iCs/>
          <w:sz w:val="20"/>
          <w:szCs w:val="20"/>
          <w:lang w:val="en-US"/>
        </w:rPr>
        <w:t>rural Moldova</w:t>
      </w:r>
    </w:p>
    <w:p w14:paraId="29E3C9E8" w14:textId="77777777" w:rsidR="006459F7" w:rsidRPr="00441980" w:rsidRDefault="006459F7" w:rsidP="00441980">
      <w:pPr>
        <w:spacing w:line="240" w:lineRule="auto"/>
        <w:rPr>
          <w:rFonts w:ascii="Verdana" w:hAnsi="Verdana"/>
          <w:sz w:val="20"/>
          <w:szCs w:val="20"/>
        </w:rPr>
      </w:pPr>
    </w:p>
    <w:p w14:paraId="5A38E327" w14:textId="77777777" w:rsidR="00537248" w:rsidRDefault="00537248" w:rsidP="00441980">
      <w:pPr>
        <w:spacing w:line="240" w:lineRule="auto"/>
        <w:rPr>
          <w:rFonts w:ascii="Verdana" w:hAnsi="Verdana"/>
          <w:b/>
          <w:sz w:val="20"/>
          <w:szCs w:val="20"/>
        </w:rPr>
      </w:pPr>
    </w:p>
    <w:p w14:paraId="67E6F19D" w14:textId="77777777" w:rsidR="004377AA" w:rsidRPr="00441980" w:rsidRDefault="004377AA" w:rsidP="00441980">
      <w:pPr>
        <w:spacing w:line="240" w:lineRule="auto"/>
        <w:rPr>
          <w:rFonts w:ascii="Verdana" w:hAnsi="Verdana"/>
          <w:b/>
          <w:sz w:val="20"/>
          <w:szCs w:val="20"/>
        </w:rPr>
      </w:pPr>
    </w:p>
    <w:p w14:paraId="3C55A649" w14:textId="77777777" w:rsidR="004377AA" w:rsidRDefault="004377AA">
      <w:pPr>
        <w:rPr>
          <w:rFonts w:ascii="Verdana" w:hAnsi="Verdana"/>
          <w:b/>
          <w:sz w:val="20"/>
          <w:szCs w:val="20"/>
        </w:rPr>
      </w:pPr>
      <w:r>
        <w:rPr>
          <w:rFonts w:ascii="Verdana" w:hAnsi="Verdana"/>
          <w:b/>
          <w:sz w:val="20"/>
          <w:szCs w:val="20"/>
        </w:rPr>
        <w:br w:type="page"/>
      </w:r>
    </w:p>
    <w:p w14:paraId="22C59E41" w14:textId="0AA0226F" w:rsidR="006459F7" w:rsidRPr="00441980" w:rsidRDefault="004377AA" w:rsidP="00441980">
      <w:pPr>
        <w:spacing w:line="240" w:lineRule="auto"/>
        <w:rPr>
          <w:rFonts w:ascii="Verdana" w:hAnsi="Verdana"/>
          <w:b/>
          <w:sz w:val="20"/>
          <w:szCs w:val="20"/>
        </w:rPr>
      </w:pPr>
      <w:r>
        <w:rPr>
          <w:rFonts w:ascii="Verdana" w:hAnsi="Verdana"/>
          <w:b/>
          <w:sz w:val="20"/>
          <w:szCs w:val="20"/>
        </w:rPr>
        <w:lastRenderedPageBreak/>
        <w:t>2</w:t>
      </w:r>
      <w:r w:rsidR="006459F7" w:rsidRPr="00441980">
        <w:rPr>
          <w:rFonts w:ascii="Verdana" w:hAnsi="Verdana"/>
          <w:b/>
          <w:sz w:val="20"/>
          <w:szCs w:val="20"/>
        </w:rPr>
        <w:t>. Specific national legislation, national policies, strategies and plans of action adopted to ensure the equal enjoyment of rights by older persons</w:t>
      </w:r>
    </w:p>
    <w:p w14:paraId="031DB656" w14:textId="77777777" w:rsidR="001E115E" w:rsidRDefault="00AC2511" w:rsidP="00441980">
      <w:pPr>
        <w:spacing w:line="240" w:lineRule="auto"/>
        <w:rPr>
          <w:rFonts w:ascii="Verdana" w:hAnsi="Verdana"/>
          <w:sz w:val="20"/>
          <w:szCs w:val="20"/>
        </w:rPr>
      </w:pPr>
      <w:r w:rsidRPr="00441980">
        <w:rPr>
          <w:rFonts w:ascii="Verdana" w:hAnsi="Verdana"/>
          <w:sz w:val="20"/>
          <w:szCs w:val="20"/>
        </w:rPr>
        <w:t>Legislation, policies, strategies and plans of action to eliminate and provide redress for the different forms of elder abuse and violence against older women and men at the domestic level varies</w:t>
      </w:r>
      <w:r w:rsidR="00537248" w:rsidRPr="00441980">
        <w:rPr>
          <w:rFonts w:ascii="Verdana" w:hAnsi="Verdana"/>
          <w:sz w:val="20"/>
          <w:szCs w:val="20"/>
        </w:rPr>
        <w:t xml:space="preserve"> widely </w:t>
      </w:r>
      <w:r w:rsidRPr="00441980">
        <w:rPr>
          <w:rFonts w:ascii="Verdana" w:hAnsi="Verdana"/>
          <w:sz w:val="20"/>
          <w:szCs w:val="20"/>
        </w:rPr>
        <w:t xml:space="preserve">resulting in inconsistent levels of protection across different countries. </w:t>
      </w:r>
    </w:p>
    <w:p w14:paraId="22DF6626" w14:textId="77777777" w:rsidR="001E115E" w:rsidRDefault="00AC2511" w:rsidP="00441980">
      <w:pPr>
        <w:spacing w:line="240" w:lineRule="auto"/>
        <w:rPr>
          <w:rFonts w:ascii="Verdana" w:hAnsi="Verdana"/>
          <w:sz w:val="20"/>
          <w:szCs w:val="20"/>
        </w:rPr>
      </w:pPr>
      <w:r w:rsidRPr="00441980">
        <w:rPr>
          <w:rFonts w:ascii="Verdana" w:hAnsi="Verdana"/>
          <w:sz w:val="20"/>
          <w:szCs w:val="20"/>
        </w:rPr>
        <w:t xml:space="preserve">Kenya, </w:t>
      </w:r>
      <w:r w:rsidR="000519D4" w:rsidRPr="00441980">
        <w:rPr>
          <w:rFonts w:ascii="Verdana" w:hAnsi="Verdana"/>
          <w:sz w:val="20"/>
          <w:szCs w:val="20"/>
        </w:rPr>
        <w:t xml:space="preserve">for example, has provision in its constitution </w:t>
      </w:r>
      <w:r w:rsidRPr="00441980">
        <w:rPr>
          <w:rFonts w:ascii="Verdana" w:hAnsi="Verdana"/>
          <w:sz w:val="20"/>
          <w:szCs w:val="20"/>
        </w:rPr>
        <w:t>protecting older people from violence. Others have national legislation protecting older people from violence and abuse, for example, Mauritius, South Africa, China, India, Japan, Nepal and the USA. Others cite older people as specifically vulnerable in their domestic violence legislation, for example Ghana</w:t>
      </w:r>
      <w:r w:rsidR="000519D4" w:rsidRPr="00441980">
        <w:rPr>
          <w:rFonts w:ascii="Verdana" w:hAnsi="Verdana"/>
          <w:sz w:val="20"/>
          <w:szCs w:val="20"/>
        </w:rPr>
        <w:t xml:space="preserve"> and Slovenia. Others, such as </w:t>
      </w:r>
      <w:r w:rsidRPr="00441980">
        <w:rPr>
          <w:rFonts w:ascii="Verdana" w:hAnsi="Verdana"/>
          <w:sz w:val="20"/>
          <w:szCs w:val="20"/>
        </w:rPr>
        <w:t>Mal</w:t>
      </w:r>
      <w:r w:rsidR="000519D4" w:rsidRPr="00441980">
        <w:rPr>
          <w:rFonts w:ascii="Verdana" w:hAnsi="Verdana"/>
          <w:sz w:val="20"/>
          <w:szCs w:val="20"/>
        </w:rPr>
        <w:t>awi and Namibia, imply</w:t>
      </w:r>
      <w:r w:rsidRPr="00441980">
        <w:rPr>
          <w:rFonts w:ascii="Verdana" w:hAnsi="Verdana"/>
          <w:sz w:val="20"/>
          <w:szCs w:val="20"/>
        </w:rPr>
        <w:t xml:space="preserve"> </w:t>
      </w:r>
      <w:r w:rsidR="00537248" w:rsidRPr="00441980">
        <w:rPr>
          <w:rFonts w:ascii="Verdana" w:hAnsi="Verdana"/>
          <w:sz w:val="20"/>
          <w:szCs w:val="20"/>
        </w:rPr>
        <w:t xml:space="preserve">that </w:t>
      </w:r>
      <w:r w:rsidR="000519D4" w:rsidRPr="00441980">
        <w:rPr>
          <w:rFonts w:ascii="Verdana" w:hAnsi="Verdana"/>
          <w:sz w:val="20"/>
          <w:szCs w:val="20"/>
        </w:rPr>
        <w:t>elder abuse i</w:t>
      </w:r>
      <w:r w:rsidRPr="00441980">
        <w:rPr>
          <w:rFonts w:ascii="Verdana" w:hAnsi="Verdana"/>
          <w:sz w:val="20"/>
          <w:szCs w:val="20"/>
        </w:rPr>
        <w:t xml:space="preserve">s a form of domestic violence. </w:t>
      </w:r>
    </w:p>
    <w:p w14:paraId="1254D658" w14:textId="6F5E7AC5" w:rsidR="00AC2511" w:rsidRPr="00441980" w:rsidRDefault="00AC2511" w:rsidP="00441980">
      <w:pPr>
        <w:spacing w:line="240" w:lineRule="auto"/>
        <w:rPr>
          <w:rFonts w:ascii="Verdana" w:hAnsi="Verdana"/>
          <w:sz w:val="20"/>
          <w:szCs w:val="20"/>
        </w:rPr>
      </w:pPr>
      <w:r w:rsidRPr="00441980">
        <w:rPr>
          <w:rFonts w:ascii="Verdana" w:hAnsi="Verdana"/>
          <w:sz w:val="20"/>
          <w:szCs w:val="20"/>
        </w:rPr>
        <w:t xml:space="preserve">This patchwork of protection undermines the universality of human rights and every woman and man’s right to freedom from violence and abuse throughout every stage of their lives. </w:t>
      </w:r>
    </w:p>
    <w:p w14:paraId="5EAEE8C7" w14:textId="28933793" w:rsidR="006F0457" w:rsidRPr="00441980" w:rsidRDefault="006F0457" w:rsidP="00441980">
      <w:pPr>
        <w:pStyle w:val="FootnoteText"/>
        <w:rPr>
          <w:rFonts w:ascii="Verdana" w:hAnsi="Verdana"/>
          <w:sz w:val="20"/>
          <w:szCs w:val="20"/>
        </w:rPr>
      </w:pPr>
    </w:p>
    <w:p w14:paraId="6B032748" w14:textId="281D882B" w:rsidR="00787C08" w:rsidRPr="00441980" w:rsidRDefault="00787C08" w:rsidP="00441980">
      <w:pPr>
        <w:spacing w:line="240" w:lineRule="auto"/>
        <w:rPr>
          <w:rFonts w:ascii="Verdana" w:hAnsi="Verdana"/>
          <w:b/>
          <w:sz w:val="20"/>
          <w:szCs w:val="20"/>
        </w:rPr>
      </w:pPr>
      <w:r w:rsidRPr="00441980">
        <w:rPr>
          <w:rFonts w:ascii="Verdana" w:hAnsi="Verdana"/>
          <w:b/>
          <w:sz w:val="20"/>
          <w:szCs w:val="20"/>
        </w:rPr>
        <w:t xml:space="preserve">Examples of </w:t>
      </w:r>
      <w:r w:rsidR="007B3638" w:rsidRPr="00441980">
        <w:rPr>
          <w:rFonts w:ascii="Verdana" w:hAnsi="Verdana"/>
          <w:b/>
          <w:sz w:val="20"/>
          <w:szCs w:val="20"/>
        </w:rPr>
        <w:t xml:space="preserve">national </w:t>
      </w:r>
      <w:r w:rsidRPr="00441980">
        <w:rPr>
          <w:rFonts w:ascii="Verdana" w:hAnsi="Verdana"/>
          <w:b/>
          <w:sz w:val="20"/>
          <w:szCs w:val="20"/>
        </w:rPr>
        <w:t>legislation:</w:t>
      </w:r>
      <w:r w:rsidRPr="00441980">
        <w:rPr>
          <w:rStyle w:val="FootnoteReference"/>
          <w:rFonts w:ascii="Verdana" w:hAnsi="Verdana"/>
          <w:b/>
          <w:sz w:val="20"/>
          <w:szCs w:val="20"/>
        </w:rPr>
        <w:footnoteReference w:id="14"/>
      </w:r>
    </w:p>
    <w:p w14:paraId="648B5D73" w14:textId="771E36BD" w:rsidR="007B3638" w:rsidRPr="00441980" w:rsidRDefault="007B3638" w:rsidP="00441980">
      <w:pPr>
        <w:spacing w:line="240" w:lineRule="auto"/>
        <w:rPr>
          <w:rFonts w:ascii="Verdana" w:hAnsi="Verdana"/>
          <w:bCs/>
          <w:sz w:val="20"/>
          <w:szCs w:val="20"/>
          <w:lang w:val="en-US"/>
        </w:rPr>
      </w:pPr>
      <w:r w:rsidRPr="00441980">
        <w:rPr>
          <w:rFonts w:ascii="Verdana" w:hAnsi="Verdana"/>
          <w:bCs/>
          <w:sz w:val="20"/>
          <w:szCs w:val="20"/>
          <w:lang w:val="en-US"/>
        </w:rPr>
        <w:t xml:space="preserve">In Belize, older women are included in the Domestic Violence Law in 2008. An ombudsman also provides legal support. </w:t>
      </w:r>
    </w:p>
    <w:p w14:paraId="0E39BFF0" w14:textId="1394B6C8" w:rsidR="00AC2511" w:rsidRPr="00441980"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Cape Verde</w:t>
      </w:r>
      <w:r w:rsidRPr="00441980">
        <w:rPr>
          <w:rFonts w:ascii="Verdana" w:hAnsi="Verdana"/>
          <w:sz w:val="20"/>
          <w:szCs w:val="20"/>
        </w:rPr>
        <w:t xml:space="preserve">, </w:t>
      </w:r>
      <w:r w:rsidR="00AC2511" w:rsidRPr="00441980">
        <w:rPr>
          <w:rFonts w:ascii="Verdana" w:hAnsi="Verdana"/>
          <w:sz w:val="20"/>
          <w:szCs w:val="20"/>
        </w:rPr>
        <w:t>Article 72(1) of the Cape Verde Constitution (1992) declares that the elderly and persons with disabilities have “the right to special protection from their family, society and the state, which should guarantee to them priority in the public and private services attendance, special treatment and care, as well as the conditions necessary to avoid their marginalization.”</w:t>
      </w:r>
    </w:p>
    <w:p w14:paraId="058F0BBB" w14:textId="3D828153" w:rsidR="00AC2511" w:rsidRPr="00441980"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Ghana</w:t>
      </w:r>
      <w:r w:rsidRPr="00441980">
        <w:rPr>
          <w:rFonts w:ascii="Verdana" w:hAnsi="Verdana"/>
          <w:sz w:val="20"/>
          <w:szCs w:val="20"/>
        </w:rPr>
        <w:t>, t</w:t>
      </w:r>
      <w:r w:rsidR="00AC2511" w:rsidRPr="00441980">
        <w:rPr>
          <w:rFonts w:ascii="Verdana" w:hAnsi="Verdana"/>
          <w:sz w:val="20"/>
          <w:szCs w:val="20"/>
        </w:rPr>
        <w:t>he Domestic Violence Act (2007) specifically recognises older persons as potential victims of violence and categorises them as a vulnerable group.</w:t>
      </w:r>
    </w:p>
    <w:p w14:paraId="348126A6" w14:textId="42BA9C82" w:rsidR="00AC2511" w:rsidRPr="00441980"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Kenya</w:t>
      </w:r>
      <w:r w:rsidRPr="00441980">
        <w:rPr>
          <w:rFonts w:ascii="Verdana" w:hAnsi="Verdana"/>
          <w:sz w:val="20"/>
          <w:szCs w:val="20"/>
        </w:rPr>
        <w:t xml:space="preserve">, </w:t>
      </w:r>
      <w:r w:rsidR="00AC2511" w:rsidRPr="00441980">
        <w:rPr>
          <w:rFonts w:ascii="Verdana" w:hAnsi="Verdana"/>
          <w:sz w:val="20"/>
          <w:szCs w:val="20"/>
        </w:rPr>
        <w:t>Article 57(c) of the Kenya Constitution (2010) guarantees older persons the right to live in dignity and be free from abuse.</w:t>
      </w:r>
    </w:p>
    <w:p w14:paraId="7E6A5E84" w14:textId="62A3198C" w:rsidR="00AC2511" w:rsidRPr="00441980"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Malawi</w:t>
      </w:r>
      <w:r w:rsidRPr="00441980">
        <w:rPr>
          <w:rFonts w:ascii="Verdana" w:hAnsi="Verdana"/>
          <w:sz w:val="20"/>
          <w:szCs w:val="20"/>
        </w:rPr>
        <w:t>, t</w:t>
      </w:r>
      <w:r w:rsidR="00AC2511" w:rsidRPr="00441980">
        <w:rPr>
          <w:rFonts w:ascii="Verdana" w:hAnsi="Verdana"/>
          <w:sz w:val="20"/>
          <w:szCs w:val="20"/>
        </w:rPr>
        <w:t>he Protection against (Prevention of) Domestic Violence Act 5 of 2006 implicitly categorises older persons as a vulnerable group under the section entitled “any other person wh</w:t>
      </w:r>
      <w:r w:rsidR="00B606EA" w:rsidRPr="00441980">
        <w:rPr>
          <w:rFonts w:ascii="Verdana" w:hAnsi="Verdana"/>
          <w:sz w:val="20"/>
          <w:szCs w:val="20"/>
        </w:rPr>
        <w:t>o is a member of the household”.</w:t>
      </w:r>
    </w:p>
    <w:p w14:paraId="3BC3C6AA" w14:textId="6E7C62C4" w:rsidR="00AC2511" w:rsidRPr="00441980"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Mauritius</w:t>
      </w:r>
      <w:r w:rsidRPr="00441980">
        <w:rPr>
          <w:rFonts w:ascii="Verdana" w:hAnsi="Verdana"/>
          <w:sz w:val="20"/>
          <w:szCs w:val="20"/>
        </w:rPr>
        <w:t>, t</w:t>
      </w:r>
      <w:r w:rsidR="00AC2511" w:rsidRPr="00441980">
        <w:rPr>
          <w:rFonts w:ascii="Verdana" w:hAnsi="Verdana"/>
          <w:sz w:val="20"/>
          <w:szCs w:val="20"/>
        </w:rPr>
        <w:t xml:space="preserve">he Mauritian Protection of Elderly Persons Act (2005) establishes an “Elderly Watch” mechanism, which serves to prevent abuse. The Act also provides for “Elderly Persons Protection Orders,” which </w:t>
      </w:r>
      <w:proofErr w:type="gramStart"/>
      <w:r w:rsidR="00AC2511" w:rsidRPr="00441980">
        <w:rPr>
          <w:rFonts w:ascii="Verdana" w:hAnsi="Verdana"/>
          <w:sz w:val="20"/>
          <w:szCs w:val="20"/>
        </w:rPr>
        <w:t>are orders</w:t>
      </w:r>
      <w:proofErr w:type="gramEnd"/>
      <w:r w:rsidR="00AC2511" w:rsidRPr="00441980">
        <w:rPr>
          <w:rFonts w:ascii="Verdana" w:hAnsi="Verdana"/>
          <w:sz w:val="20"/>
          <w:szCs w:val="20"/>
        </w:rPr>
        <w:t xml:space="preserve"> issued by the Court in cases of abuse. Finally, it describes elderly abuse as a crime punishable, upon conviction, to a fine and two years of imprisonment.</w:t>
      </w:r>
    </w:p>
    <w:p w14:paraId="57FE7F7C" w14:textId="607617CA" w:rsidR="00AC2511" w:rsidRPr="00441980"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Mozambique</w:t>
      </w:r>
      <w:r w:rsidRPr="00441980">
        <w:rPr>
          <w:rFonts w:ascii="Verdana" w:hAnsi="Verdana"/>
          <w:sz w:val="20"/>
          <w:szCs w:val="20"/>
        </w:rPr>
        <w:t xml:space="preserve">, </w:t>
      </w:r>
      <w:r w:rsidR="00AC2511" w:rsidRPr="00441980">
        <w:rPr>
          <w:rFonts w:ascii="Verdana" w:hAnsi="Verdana"/>
          <w:sz w:val="20"/>
          <w:szCs w:val="20"/>
        </w:rPr>
        <w:t>Article 124(1) of the Mozambique Constitution (2004) broadly provides for special protection of the elderly and the prevention of marginalisation, particularly through the creation of housing, the promotion of family and community unity and the promotion of proper treatment and respect in private and public institutions. In addition, Article 25(1) guarantees persons with disabilities the right to special protection from their family, society and the state.</w:t>
      </w:r>
    </w:p>
    <w:p w14:paraId="5F623685" w14:textId="75001C2E" w:rsidR="00AC2511" w:rsidRPr="00441980" w:rsidRDefault="00D07769" w:rsidP="00441980">
      <w:pPr>
        <w:spacing w:line="240" w:lineRule="auto"/>
        <w:rPr>
          <w:rFonts w:ascii="Verdana" w:hAnsi="Verdana"/>
          <w:sz w:val="20"/>
          <w:szCs w:val="20"/>
        </w:rPr>
      </w:pPr>
      <w:r w:rsidRPr="00441980">
        <w:rPr>
          <w:rFonts w:ascii="Verdana" w:hAnsi="Verdana"/>
          <w:sz w:val="20"/>
          <w:szCs w:val="20"/>
        </w:rPr>
        <w:lastRenderedPageBreak/>
        <w:t>In Namibia, t</w:t>
      </w:r>
      <w:r w:rsidR="00AC2511" w:rsidRPr="00441980">
        <w:rPr>
          <w:rFonts w:ascii="Verdana" w:hAnsi="Verdana"/>
          <w:sz w:val="20"/>
          <w:szCs w:val="20"/>
        </w:rPr>
        <w:t>he Combating of Domestic Violence Act 4 (2003) does not specifically recognize older persons as a vulnerable group. Notwithstanding, elder abuse is implied, in Section 3(1</w:t>
      </w:r>
      <w:proofErr w:type="gramStart"/>
      <w:r w:rsidR="00AC2511" w:rsidRPr="00441980">
        <w:rPr>
          <w:rFonts w:ascii="Verdana" w:hAnsi="Verdana"/>
          <w:sz w:val="20"/>
          <w:szCs w:val="20"/>
        </w:rPr>
        <w:t>)(</w:t>
      </w:r>
      <w:proofErr w:type="gramEnd"/>
      <w:r w:rsidR="00AC2511" w:rsidRPr="00441980">
        <w:rPr>
          <w:rFonts w:ascii="Verdana" w:hAnsi="Verdana"/>
          <w:sz w:val="20"/>
          <w:szCs w:val="20"/>
        </w:rPr>
        <w:t>e) of the Act, as a form of domestic violence.</w:t>
      </w:r>
    </w:p>
    <w:p w14:paraId="033B82FE" w14:textId="395D4405" w:rsidR="00AC2511" w:rsidRPr="00441980"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Nigeria</w:t>
      </w:r>
      <w:r w:rsidRPr="00441980">
        <w:rPr>
          <w:rFonts w:ascii="Verdana" w:hAnsi="Verdana"/>
          <w:sz w:val="20"/>
          <w:szCs w:val="20"/>
        </w:rPr>
        <w:t xml:space="preserve">, the </w:t>
      </w:r>
      <w:r w:rsidR="00AC2511" w:rsidRPr="00441980">
        <w:rPr>
          <w:rFonts w:ascii="Verdana" w:hAnsi="Verdana"/>
          <w:sz w:val="20"/>
          <w:szCs w:val="20"/>
        </w:rPr>
        <w:t>National Plan for the Promotion and Protection of Human Rights (2006) promotes making courts more accessible for older persons, persons with disabilities and women. It further promotes the implementation of training programmes that sensitise service providers on the needs of vulnerable groups, such a</w:t>
      </w:r>
      <w:r w:rsidR="0099501A" w:rsidRPr="00441980">
        <w:rPr>
          <w:rFonts w:ascii="Verdana" w:hAnsi="Verdana"/>
          <w:sz w:val="20"/>
          <w:szCs w:val="20"/>
        </w:rPr>
        <w:t>s the elderly.</w:t>
      </w:r>
      <w:r w:rsidR="0099501A" w:rsidRPr="00441980">
        <w:rPr>
          <w:rStyle w:val="FootnoteReference"/>
          <w:rFonts w:ascii="Verdana" w:hAnsi="Verdana"/>
          <w:sz w:val="20"/>
          <w:szCs w:val="20"/>
        </w:rPr>
        <w:footnoteReference w:id="15"/>
      </w:r>
      <w:r w:rsidR="00AC2511" w:rsidRPr="00441980">
        <w:rPr>
          <w:rFonts w:ascii="Verdana" w:hAnsi="Verdana"/>
          <w:sz w:val="20"/>
          <w:szCs w:val="20"/>
        </w:rPr>
        <w:t xml:space="preserve"> </w:t>
      </w:r>
    </w:p>
    <w:p w14:paraId="7C08E2E1" w14:textId="2C1CF6D2" w:rsidR="00AC2511" w:rsidRPr="00441980"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South Africa</w:t>
      </w:r>
      <w:r w:rsidRPr="00441980">
        <w:rPr>
          <w:rFonts w:ascii="Verdana" w:hAnsi="Verdana"/>
          <w:sz w:val="20"/>
          <w:szCs w:val="20"/>
        </w:rPr>
        <w:t>, a</w:t>
      </w:r>
      <w:r w:rsidR="00AC2511" w:rsidRPr="00441980">
        <w:rPr>
          <w:rFonts w:ascii="Verdana" w:hAnsi="Verdana"/>
          <w:sz w:val="20"/>
          <w:szCs w:val="20"/>
        </w:rPr>
        <w:t xml:space="preserve"> main objective of South Africa’s Older Persons Act (2006) is to combat abuse against older persons. The Act provides a specific procedure for filing complaints on elder abuse that coincide with the Act on Domestic Violence (1998).</w:t>
      </w:r>
    </w:p>
    <w:p w14:paraId="7804B4DE" w14:textId="4A075573" w:rsidR="00AC2511" w:rsidRPr="00441980"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China</w:t>
      </w:r>
      <w:r w:rsidRPr="00441980">
        <w:rPr>
          <w:rFonts w:ascii="Verdana" w:hAnsi="Verdana"/>
          <w:sz w:val="20"/>
          <w:szCs w:val="20"/>
        </w:rPr>
        <w:t xml:space="preserve">, </w:t>
      </w:r>
      <w:r w:rsidR="00AC2511" w:rsidRPr="00441980">
        <w:rPr>
          <w:rFonts w:ascii="Verdana" w:hAnsi="Verdana"/>
          <w:sz w:val="20"/>
          <w:szCs w:val="20"/>
        </w:rPr>
        <w:t>Article 4 of the PRC Law no. 73 on the Protection of the Rights and Interests of the Elderly (29 Aug. 1996) prohibits maltreatment of older persons. Article 46 thereof stipulates that insulting an elder in public, using violence or other means, is punishable in accordance with the relevant provisions of the Regulations on Administrative Penalties for Public Security. If the case constitutes a crime, his criminal responsibility shall be pursued according to law as well. Articles 10 and 11 requires family members, specifically sons, daughters, and spouses to maintain and care for their elders. Article 18 provides legal protection of elders in cases of abuse or other criminal acts. Article 7 requires the education system to indoctrinate school children on the importance of respecting and providing for the elderly. In December 2008, a Chinese court sentenced a Shanghai man to 18 months in prison for refusing to care for his 83-year-old mother and abandoning her in a public city square</w:t>
      </w:r>
      <w:r w:rsidR="0099501A" w:rsidRPr="00441980">
        <w:rPr>
          <w:rFonts w:ascii="Verdana" w:hAnsi="Verdana"/>
          <w:sz w:val="20"/>
          <w:szCs w:val="20"/>
        </w:rPr>
        <w:t>.</w:t>
      </w:r>
      <w:r w:rsidR="00AC2511" w:rsidRPr="00441980">
        <w:rPr>
          <w:rFonts w:ascii="Verdana" w:hAnsi="Verdana"/>
          <w:sz w:val="20"/>
          <w:szCs w:val="20"/>
        </w:rPr>
        <w:t xml:space="preserve"> </w:t>
      </w:r>
      <w:proofErr w:type="gramStart"/>
      <w:r w:rsidR="00AC2511" w:rsidRPr="00441980">
        <w:rPr>
          <w:rFonts w:ascii="Verdana" w:hAnsi="Verdana"/>
          <w:sz w:val="20"/>
          <w:szCs w:val="20"/>
        </w:rPr>
        <w:t>(</w:t>
      </w:r>
      <w:r w:rsidR="00AC2511" w:rsidRPr="00441980">
        <w:rPr>
          <w:rFonts w:ascii="Verdana" w:hAnsi="Verdana"/>
          <w:i/>
          <w:iCs/>
          <w:sz w:val="20"/>
          <w:szCs w:val="20"/>
        </w:rPr>
        <w:t>See</w:t>
      </w:r>
      <w:r w:rsidR="00AC2511" w:rsidRPr="00441980">
        <w:rPr>
          <w:rFonts w:ascii="Verdana" w:hAnsi="Verdana"/>
          <w:sz w:val="20"/>
          <w:szCs w:val="20"/>
        </w:rPr>
        <w:t xml:space="preserve"> </w:t>
      </w:r>
      <w:proofErr w:type="spellStart"/>
      <w:r w:rsidR="00AC2511" w:rsidRPr="00441980">
        <w:rPr>
          <w:rFonts w:ascii="Verdana" w:hAnsi="Verdana"/>
          <w:sz w:val="20"/>
          <w:szCs w:val="20"/>
        </w:rPr>
        <w:t>Kurtenbach</w:t>
      </w:r>
      <w:proofErr w:type="spellEnd"/>
      <w:r w:rsidR="00AC2511" w:rsidRPr="00441980">
        <w:rPr>
          <w:rFonts w:ascii="Verdana" w:hAnsi="Verdana"/>
          <w:sz w:val="20"/>
          <w:szCs w:val="20"/>
        </w:rPr>
        <w:t xml:space="preserve">, Elaine, </w:t>
      </w:r>
      <w:r w:rsidR="00AC2511" w:rsidRPr="00441980">
        <w:rPr>
          <w:rFonts w:ascii="Verdana" w:hAnsi="Verdana"/>
          <w:i/>
          <w:iCs/>
          <w:sz w:val="20"/>
          <w:szCs w:val="20"/>
        </w:rPr>
        <w:t>Shanghai Man Jailed for Abandoning Mother</w:t>
      </w:r>
      <w:r w:rsidR="00AC2511" w:rsidRPr="00441980">
        <w:rPr>
          <w:rFonts w:ascii="Verdana" w:hAnsi="Verdana"/>
          <w:sz w:val="20"/>
          <w:szCs w:val="20"/>
        </w:rPr>
        <w:t>, Associated Press (20 Dec. 2008)).</w:t>
      </w:r>
      <w:proofErr w:type="gramEnd"/>
    </w:p>
    <w:p w14:paraId="5742609E" w14:textId="61EB5EEF" w:rsidR="00AC2511" w:rsidRPr="00441980"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India</w:t>
      </w:r>
      <w:r w:rsidRPr="00441980">
        <w:rPr>
          <w:rFonts w:ascii="Verdana" w:hAnsi="Verdana"/>
          <w:sz w:val="20"/>
          <w:szCs w:val="20"/>
        </w:rPr>
        <w:t xml:space="preserve">, </w:t>
      </w:r>
      <w:r w:rsidR="00AC2511" w:rsidRPr="00441980">
        <w:rPr>
          <w:rFonts w:ascii="Verdana" w:hAnsi="Verdana"/>
          <w:sz w:val="20"/>
          <w:szCs w:val="20"/>
        </w:rPr>
        <w:t>S.24 of the Maintenance and Welfare of Parents and Senior Citizens Act (2007) stipulates that the abandonment of an older person is punishable with imprisonment for up to three months, or a fine up to five thousand rupees, or both. The Sub-Group committee of the National Policy on Older Persons recommended that the XII Five Year Plan (2012-17) include safety and security measures, such as the implementation and enforcement of policies that prohibit and punish elder abuse; a comprehensive security plan and monitoring programme of senior citizens that is lead and enforced by the police; and the establishment of protective services linked to helplines, legal aid and other measures (</w:t>
      </w:r>
      <w:r w:rsidR="00AC2511" w:rsidRPr="00441980">
        <w:rPr>
          <w:rFonts w:ascii="Verdana" w:hAnsi="Verdana"/>
          <w:i/>
          <w:iCs/>
          <w:sz w:val="20"/>
          <w:szCs w:val="20"/>
        </w:rPr>
        <w:t>See</w:t>
      </w:r>
      <w:r w:rsidR="00AC2511" w:rsidRPr="00441980">
        <w:rPr>
          <w:rFonts w:ascii="Verdana" w:hAnsi="Verdana"/>
          <w:sz w:val="20"/>
          <w:szCs w:val="20"/>
        </w:rPr>
        <w:t xml:space="preserve"> </w:t>
      </w:r>
      <w:proofErr w:type="spellStart"/>
      <w:r w:rsidR="00AC2511" w:rsidRPr="00441980">
        <w:rPr>
          <w:rFonts w:ascii="Verdana" w:hAnsi="Verdana"/>
          <w:sz w:val="20"/>
          <w:szCs w:val="20"/>
        </w:rPr>
        <w:t>HelpAge</w:t>
      </w:r>
      <w:proofErr w:type="spellEnd"/>
      <w:r w:rsidR="00AC2511" w:rsidRPr="00441980">
        <w:rPr>
          <w:rFonts w:ascii="Verdana" w:hAnsi="Verdana"/>
          <w:sz w:val="20"/>
          <w:szCs w:val="20"/>
        </w:rPr>
        <w:t xml:space="preserve"> India, India</w:t>
      </w:r>
      <w:r w:rsidR="0099501A" w:rsidRPr="00441980">
        <w:rPr>
          <w:rFonts w:ascii="Verdana" w:hAnsi="Verdana"/>
          <w:sz w:val="20"/>
          <w:szCs w:val="20"/>
        </w:rPr>
        <w:t>: Elderly and Human Rights (20</w:t>
      </w:r>
      <w:r w:rsidR="00582BA0">
        <w:rPr>
          <w:rFonts w:ascii="Verdana" w:hAnsi="Verdana"/>
          <w:sz w:val="20"/>
          <w:szCs w:val="20"/>
        </w:rPr>
        <w:t>1</w:t>
      </w:r>
      <w:r w:rsidR="0099501A" w:rsidRPr="00441980">
        <w:rPr>
          <w:rFonts w:ascii="Verdana" w:hAnsi="Verdana"/>
          <w:sz w:val="20"/>
          <w:szCs w:val="20"/>
        </w:rPr>
        <w:t>1</w:t>
      </w:r>
      <w:r w:rsidR="00AC2511" w:rsidRPr="00441980">
        <w:rPr>
          <w:rFonts w:ascii="Verdana" w:hAnsi="Verdana"/>
          <w:sz w:val="20"/>
          <w:szCs w:val="20"/>
        </w:rPr>
        <w:t>).</w:t>
      </w:r>
    </w:p>
    <w:p w14:paraId="084B365C" w14:textId="4640544D" w:rsidR="00AC2511" w:rsidRPr="00441980"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Japan</w:t>
      </w:r>
      <w:r w:rsidRPr="00441980">
        <w:rPr>
          <w:rFonts w:ascii="Verdana" w:hAnsi="Verdana"/>
          <w:sz w:val="20"/>
          <w:szCs w:val="20"/>
        </w:rPr>
        <w:t xml:space="preserve">, Act no. 124, the </w:t>
      </w:r>
      <w:r w:rsidRPr="00441980">
        <w:rPr>
          <w:rFonts w:ascii="Verdana" w:hAnsi="Verdana"/>
          <w:sz w:val="20"/>
          <w:szCs w:val="20"/>
          <w:lang w:val="en-US"/>
        </w:rPr>
        <w:t xml:space="preserve">“Act on Prevention of Elder Abuse, Support for Caregivers of Elderly Persons and other Related Matters was adopted by the parliament in 2005 and enforced in April 2006. This Act </w:t>
      </w:r>
      <w:r w:rsidR="00AC2511" w:rsidRPr="00441980">
        <w:rPr>
          <w:rFonts w:ascii="Verdana" w:hAnsi="Verdana"/>
          <w:sz w:val="20"/>
          <w:szCs w:val="20"/>
        </w:rPr>
        <w:t xml:space="preserve">requires the state to protect older persons and prevent elder abuse through support mechanisms. Such mechanisms include the implementation of training programmes for caregivers on issues of elder abuse and adequate care. Also, in 1996, the Japan Elder Abuse Prevention Centre was established for the purposes of offering, inter alia, a volunteer-operated telephone </w:t>
      </w:r>
      <w:r w:rsidR="0099501A" w:rsidRPr="00441980">
        <w:rPr>
          <w:rFonts w:ascii="Verdana" w:hAnsi="Verdana"/>
          <w:sz w:val="20"/>
          <w:szCs w:val="20"/>
        </w:rPr>
        <w:t>counselling</w:t>
      </w:r>
      <w:r w:rsidR="00AC2511" w:rsidRPr="00441980">
        <w:rPr>
          <w:rFonts w:ascii="Verdana" w:hAnsi="Verdana"/>
          <w:sz w:val="20"/>
          <w:szCs w:val="20"/>
        </w:rPr>
        <w:t xml:space="preserve"> service to the victims of elder abuse (See, Etienne G. Krug, et al. (eds.), Chapter 5: Abuse of Elderly, World Report On Violence And Health, WHO 137 (2002)).</w:t>
      </w:r>
    </w:p>
    <w:p w14:paraId="6DEA65B7" w14:textId="77777777" w:rsidR="004377AA"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Nepal</w:t>
      </w:r>
      <w:r w:rsidRPr="00441980">
        <w:rPr>
          <w:rFonts w:ascii="Verdana" w:hAnsi="Verdana"/>
          <w:sz w:val="20"/>
          <w:szCs w:val="20"/>
        </w:rPr>
        <w:t xml:space="preserve"> t</w:t>
      </w:r>
      <w:r w:rsidR="00AC2511" w:rsidRPr="00441980">
        <w:rPr>
          <w:rFonts w:ascii="Verdana" w:hAnsi="Verdana"/>
          <w:sz w:val="20"/>
          <w:szCs w:val="20"/>
        </w:rPr>
        <w:t xml:space="preserve">he Senior Citizens Act, 2063 (2006) established various safeguards and protective clauses on elder abuse. Section 8 of the Act prohibits forcing senior citizens to beg, or become monks or hermits. The Act also established a special central welfare committee, which must formulate and review policies and plans for the protection and welfare of senior citizens. It further established the District Senior Citizen Welfare Committee to keep records of the senior citizens in the district and monitor their living conditions. Section 26 of the Act establishes criminal sanctions against employees of care centres or other facilities that commit elder abuse.  In cases of abandoned senior citizens, Section 21 of the Act requires citizens to inform a nearby care or service centre, </w:t>
      </w:r>
      <w:r w:rsidR="00AC2511" w:rsidRPr="00441980">
        <w:rPr>
          <w:rFonts w:ascii="Verdana" w:hAnsi="Verdana"/>
          <w:sz w:val="20"/>
          <w:szCs w:val="20"/>
        </w:rPr>
        <w:lastRenderedPageBreak/>
        <w:t>police, or the local authority. Furthermore, an ordinance of the Nepal Police requires police to give priority to any emergency calls from senior citizens (Police Circular dated 2064/03/17 (2007)).</w:t>
      </w:r>
    </w:p>
    <w:p w14:paraId="75CA7FE5" w14:textId="544D08DA" w:rsidR="00AC2511" w:rsidRPr="004377AA" w:rsidRDefault="00D07769" w:rsidP="00441980">
      <w:pPr>
        <w:spacing w:line="240" w:lineRule="auto"/>
        <w:rPr>
          <w:rFonts w:ascii="Verdana" w:hAnsi="Verdana"/>
          <w:sz w:val="20"/>
          <w:szCs w:val="20"/>
        </w:rPr>
      </w:pPr>
      <w:r w:rsidRPr="00441980">
        <w:rPr>
          <w:rFonts w:ascii="Verdana" w:hAnsi="Verdana"/>
          <w:sz w:val="20"/>
          <w:szCs w:val="20"/>
        </w:rPr>
        <w:t xml:space="preserve">In </w:t>
      </w:r>
      <w:r w:rsidR="00AC2511" w:rsidRPr="00441980">
        <w:rPr>
          <w:rFonts w:ascii="Verdana" w:hAnsi="Verdana"/>
          <w:sz w:val="20"/>
          <w:szCs w:val="20"/>
        </w:rPr>
        <w:t>Slovenia</w:t>
      </w:r>
      <w:r w:rsidRPr="00441980">
        <w:rPr>
          <w:rFonts w:ascii="Verdana" w:hAnsi="Verdana"/>
          <w:sz w:val="20"/>
          <w:szCs w:val="20"/>
        </w:rPr>
        <w:t xml:space="preserve">, </w:t>
      </w:r>
      <w:r w:rsidR="00AC2511" w:rsidRPr="00441980">
        <w:rPr>
          <w:rFonts w:ascii="Verdana" w:hAnsi="Verdana"/>
          <w:sz w:val="20"/>
          <w:szCs w:val="20"/>
        </w:rPr>
        <w:t xml:space="preserve">Articles 3 and 4 of the Domestic Violence Prevention Act (2008) includes specific reference to elder abuse and violence against persons with disabilities or other who are unable to care for themselves (Maria van </w:t>
      </w:r>
      <w:proofErr w:type="spellStart"/>
      <w:r w:rsidR="00AC2511" w:rsidRPr="00441980">
        <w:rPr>
          <w:rFonts w:ascii="Verdana" w:hAnsi="Verdana"/>
          <w:sz w:val="20"/>
          <w:szCs w:val="20"/>
        </w:rPr>
        <w:t>Bavel</w:t>
      </w:r>
      <w:proofErr w:type="spellEnd"/>
      <w:r w:rsidR="00AC2511" w:rsidRPr="00441980">
        <w:rPr>
          <w:rFonts w:ascii="Verdana" w:hAnsi="Verdana"/>
          <w:sz w:val="20"/>
          <w:szCs w:val="20"/>
        </w:rPr>
        <w:t xml:space="preserve"> et al. at pp. 26-27). Article 193 of the Penal Code (Official Gazette of the RS No. 55/08) prohibits the abandonment of elders and imposes a sentence up to two years if the law is </w:t>
      </w:r>
      <w:proofErr w:type="gramStart"/>
      <w:r w:rsidR="00AC2511" w:rsidRPr="00441980">
        <w:rPr>
          <w:rFonts w:ascii="Verdana" w:hAnsi="Verdana"/>
          <w:sz w:val="20"/>
          <w:szCs w:val="20"/>
        </w:rPr>
        <w:t>violate</w:t>
      </w:r>
      <w:proofErr w:type="gramEnd"/>
      <w:r w:rsidR="00AC2511" w:rsidRPr="00441980">
        <w:rPr>
          <w:rFonts w:ascii="Verdana" w:hAnsi="Verdana"/>
          <w:sz w:val="20"/>
          <w:szCs w:val="20"/>
        </w:rPr>
        <w:t xml:space="preserve"> (Id.).”</w:t>
      </w:r>
      <w:r w:rsidR="00AC2511" w:rsidRPr="00441980">
        <w:rPr>
          <w:rFonts w:ascii="Verdana" w:hAnsi="Verdana"/>
          <w:sz w:val="20"/>
          <w:szCs w:val="20"/>
          <w:vertAlign w:val="superscript"/>
        </w:rPr>
        <w:t xml:space="preserve"> </w:t>
      </w:r>
    </w:p>
    <w:p w14:paraId="4B1314DF" w14:textId="3244BA6C" w:rsidR="007B3638" w:rsidRPr="00441980" w:rsidRDefault="007B3638" w:rsidP="00441980">
      <w:pPr>
        <w:spacing w:line="240" w:lineRule="auto"/>
        <w:rPr>
          <w:rFonts w:ascii="Verdana" w:hAnsi="Verdana"/>
          <w:bCs/>
          <w:sz w:val="20"/>
          <w:szCs w:val="20"/>
          <w:lang w:val="en-US"/>
        </w:rPr>
      </w:pPr>
      <w:r w:rsidRPr="00441980">
        <w:rPr>
          <w:rFonts w:ascii="Verdana" w:hAnsi="Verdana"/>
          <w:bCs/>
          <w:sz w:val="20"/>
          <w:szCs w:val="20"/>
          <w:lang w:val="en-US"/>
        </w:rPr>
        <w:t>In Thailand, Article 307 and 398 of the Penal Code and the Domestic Violence Victims Protection Act of 2007 make reference to elder abuse.</w:t>
      </w:r>
      <w:r w:rsidR="0099501A" w:rsidRPr="00441980">
        <w:rPr>
          <w:rFonts w:ascii="Verdana" w:hAnsi="Verdana"/>
          <w:bCs/>
          <w:sz w:val="20"/>
          <w:szCs w:val="20"/>
          <w:lang w:val="en-US"/>
        </w:rPr>
        <w:t xml:space="preserve"> (See </w:t>
      </w:r>
      <w:hyperlink r:id="rId10" w:anchor="305" w:history="1">
        <w:r w:rsidR="0099501A" w:rsidRPr="00441980">
          <w:rPr>
            <w:rStyle w:val="Hyperlink"/>
            <w:rFonts w:ascii="Verdana" w:hAnsi="Verdana"/>
            <w:bCs/>
            <w:sz w:val="20"/>
            <w:szCs w:val="20"/>
            <w:lang w:val="en-US"/>
          </w:rPr>
          <w:t>http://www.samuiforsale.com/law-texts/thailand-penal-code.html#305</w:t>
        </w:r>
      </w:hyperlink>
      <w:r w:rsidR="0099501A" w:rsidRPr="00441980">
        <w:rPr>
          <w:rFonts w:ascii="Verdana" w:hAnsi="Verdana"/>
          <w:bCs/>
          <w:sz w:val="20"/>
          <w:szCs w:val="20"/>
          <w:lang w:val="en-US"/>
        </w:rPr>
        <w:t xml:space="preserve"> and </w:t>
      </w:r>
      <w:hyperlink r:id="rId11" w:anchor="361" w:history="1">
        <w:r w:rsidR="0099501A" w:rsidRPr="00441980">
          <w:rPr>
            <w:rStyle w:val="Hyperlink"/>
            <w:rFonts w:ascii="Verdana" w:hAnsi="Verdana"/>
            <w:bCs/>
            <w:sz w:val="20"/>
            <w:szCs w:val="20"/>
            <w:lang w:val="en-US"/>
          </w:rPr>
          <w:t>http://www.samuiforsale.com/law-texts/thailand-penal-code.html#361</w:t>
        </w:r>
      </w:hyperlink>
      <w:r w:rsidR="0099501A" w:rsidRPr="00441980">
        <w:rPr>
          <w:rFonts w:ascii="Verdana" w:hAnsi="Verdana"/>
          <w:bCs/>
          <w:sz w:val="20"/>
          <w:szCs w:val="20"/>
          <w:lang w:val="en-US"/>
        </w:rPr>
        <w:t xml:space="preserve"> respectively)</w:t>
      </w:r>
    </w:p>
    <w:p w14:paraId="0CD44C3C" w14:textId="6A8178ED" w:rsidR="00787C08" w:rsidRPr="00441980" w:rsidRDefault="00D07769" w:rsidP="00441980">
      <w:pPr>
        <w:spacing w:line="240" w:lineRule="auto"/>
        <w:rPr>
          <w:rFonts w:ascii="Verdana" w:hAnsi="Verdana"/>
          <w:sz w:val="20"/>
          <w:szCs w:val="20"/>
        </w:rPr>
      </w:pPr>
      <w:r w:rsidRPr="00441980">
        <w:rPr>
          <w:rFonts w:ascii="Verdana" w:hAnsi="Verdana"/>
          <w:sz w:val="20"/>
          <w:szCs w:val="20"/>
        </w:rPr>
        <w:t xml:space="preserve">In the </w:t>
      </w:r>
      <w:r w:rsidR="00AC2511" w:rsidRPr="00441980">
        <w:rPr>
          <w:rFonts w:ascii="Verdana" w:hAnsi="Verdana"/>
          <w:sz w:val="20"/>
          <w:szCs w:val="20"/>
        </w:rPr>
        <w:t>USA</w:t>
      </w:r>
      <w:r w:rsidRPr="00441980">
        <w:rPr>
          <w:rFonts w:ascii="Verdana" w:hAnsi="Verdana"/>
          <w:sz w:val="20"/>
          <w:szCs w:val="20"/>
        </w:rPr>
        <w:t xml:space="preserve">, </w:t>
      </w:r>
      <w:r w:rsidR="00AC2511" w:rsidRPr="00441980">
        <w:rPr>
          <w:rFonts w:ascii="Verdana" w:hAnsi="Verdana"/>
          <w:sz w:val="20"/>
          <w:szCs w:val="20"/>
        </w:rPr>
        <w:t xml:space="preserve">several laws have been passed to protect the rights of older people including the Older Americans Act of 1995 as amended in 2006 (which defines elder abuse, requires a National </w:t>
      </w:r>
      <w:proofErr w:type="spellStart"/>
      <w:r w:rsidR="00AC2511" w:rsidRPr="00441980">
        <w:rPr>
          <w:rFonts w:ascii="Verdana" w:hAnsi="Verdana"/>
          <w:sz w:val="20"/>
          <w:szCs w:val="20"/>
        </w:rPr>
        <w:t>Center</w:t>
      </w:r>
      <w:proofErr w:type="spellEnd"/>
      <w:r w:rsidR="00AC2511" w:rsidRPr="00441980">
        <w:rPr>
          <w:rFonts w:ascii="Verdana" w:hAnsi="Verdana"/>
          <w:sz w:val="20"/>
          <w:szCs w:val="20"/>
        </w:rPr>
        <w:t xml:space="preserve"> for Elder Abuse be opened, and designates a person within the Administration with the responsibility for elder abuse prevention and services, including the development of a long term plan to facilitate a co-ordinated multidisciplinary elder justice system; establishing Federal guidelines for data reporting by states; and conducting research related to elder abuse), Violence Against Women Act (which includes elder abuse against women) and the Elder Abuse Victims Act of 2009 (which establishes specialised elder abuse prosecution and research programs and activities to aid victims; provides training to prosecutors and law enforcement on elder abuse prevention and protection; and establishes programs of emergency crisis response to combat elder abuse). Individual states have adopted varying approaches: California passed the Elder Abuse and Dependant Adult Civil Protection Act to supplement the Elder Abuse Forensic </w:t>
      </w:r>
      <w:proofErr w:type="spellStart"/>
      <w:r w:rsidR="00AC2511" w:rsidRPr="00441980">
        <w:rPr>
          <w:rFonts w:ascii="Verdana" w:hAnsi="Verdana"/>
          <w:sz w:val="20"/>
          <w:szCs w:val="20"/>
        </w:rPr>
        <w:t>Center</w:t>
      </w:r>
      <w:proofErr w:type="spellEnd"/>
      <w:r w:rsidR="00AC2511" w:rsidRPr="00441980">
        <w:rPr>
          <w:rFonts w:ascii="Verdana" w:hAnsi="Verdana"/>
          <w:sz w:val="20"/>
          <w:szCs w:val="20"/>
        </w:rPr>
        <w:t xml:space="preserve"> in existence since 200</w:t>
      </w:r>
      <w:r w:rsidR="00163EB3" w:rsidRPr="00441980">
        <w:rPr>
          <w:rFonts w:ascii="Verdana" w:hAnsi="Verdana"/>
          <w:sz w:val="20"/>
          <w:szCs w:val="20"/>
        </w:rPr>
        <w:t>3.</w:t>
      </w:r>
    </w:p>
    <w:p w14:paraId="69BEAC52" w14:textId="77777777" w:rsidR="00537248" w:rsidRPr="00441980" w:rsidRDefault="00537248" w:rsidP="00441980">
      <w:pPr>
        <w:spacing w:line="240" w:lineRule="auto"/>
        <w:rPr>
          <w:rFonts w:ascii="Verdana" w:hAnsi="Verdana"/>
          <w:b/>
          <w:sz w:val="20"/>
          <w:szCs w:val="20"/>
        </w:rPr>
      </w:pPr>
    </w:p>
    <w:p w14:paraId="477D5644" w14:textId="220E7216" w:rsidR="00787C08" w:rsidRPr="00441980" w:rsidRDefault="00787C08" w:rsidP="00441980">
      <w:pPr>
        <w:spacing w:line="240" w:lineRule="auto"/>
        <w:rPr>
          <w:rFonts w:ascii="Verdana" w:hAnsi="Verdana"/>
          <w:b/>
          <w:sz w:val="20"/>
          <w:szCs w:val="20"/>
        </w:rPr>
      </w:pPr>
      <w:proofErr w:type="gramStart"/>
      <w:r w:rsidRPr="00441980">
        <w:rPr>
          <w:rFonts w:ascii="Verdana" w:hAnsi="Verdana"/>
          <w:b/>
          <w:sz w:val="20"/>
          <w:szCs w:val="20"/>
        </w:rPr>
        <w:t xml:space="preserve">Examples of </w:t>
      </w:r>
      <w:r w:rsidR="007B3638" w:rsidRPr="00441980">
        <w:rPr>
          <w:rFonts w:ascii="Verdana" w:hAnsi="Verdana"/>
          <w:b/>
          <w:sz w:val="20"/>
          <w:szCs w:val="20"/>
        </w:rPr>
        <w:t xml:space="preserve">national </w:t>
      </w:r>
      <w:r w:rsidRPr="00441980">
        <w:rPr>
          <w:rFonts w:ascii="Verdana" w:hAnsi="Verdana"/>
          <w:b/>
          <w:sz w:val="20"/>
          <w:szCs w:val="20"/>
        </w:rPr>
        <w:t>polic</w:t>
      </w:r>
      <w:r w:rsidR="007B3638" w:rsidRPr="00441980">
        <w:rPr>
          <w:rFonts w:ascii="Verdana" w:hAnsi="Verdana"/>
          <w:b/>
          <w:sz w:val="20"/>
          <w:szCs w:val="20"/>
        </w:rPr>
        <w:t>i</w:t>
      </w:r>
      <w:r w:rsidRPr="00441980">
        <w:rPr>
          <w:rFonts w:ascii="Verdana" w:hAnsi="Verdana"/>
          <w:b/>
          <w:sz w:val="20"/>
          <w:szCs w:val="20"/>
        </w:rPr>
        <w:t>es, strategies, plans</w:t>
      </w:r>
      <w:proofErr w:type="gramEnd"/>
      <w:r w:rsidRPr="00441980">
        <w:rPr>
          <w:rFonts w:ascii="Verdana" w:hAnsi="Verdana"/>
          <w:b/>
          <w:sz w:val="20"/>
          <w:szCs w:val="20"/>
        </w:rPr>
        <w:t xml:space="preserve"> of action and other </w:t>
      </w:r>
      <w:r w:rsidR="007B3638" w:rsidRPr="00441980">
        <w:rPr>
          <w:rFonts w:ascii="Verdana" w:hAnsi="Verdana"/>
          <w:b/>
          <w:sz w:val="20"/>
          <w:szCs w:val="20"/>
        </w:rPr>
        <w:t>initiatives</w:t>
      </w:r>
      <w:r w:rsidRPr="00441980">
        <w:rPr>
          <w:rFonts w:ascii="Verdana" w:hAnsi="Verdana"/>
          <w:b/>
          <w:sz w:val="20"/>
          <w:szCs w:val="20"/>
        </w:rPr>
        <w:t>:</w:t>
      </w:r>
      <w:r w:rsidR="007B3638" w:rsidRPr="00441980">
        <w:rPr>
          <w:rStyle w:val="FootnoteReference"/>
          <w:rFonts w:ascii="Verdana" w:hAnsi="Verdana"/>
          <w:b/>
          <w:sz w:val="20"/>
          <w:szCs w:val="20"/>
        </w:rPr>
        <w:footnoteReference w:id="16"/>
      </w:r>
    </w:p>
    <w:p w14:paraId="21596878" w14:textId="77777777" w:rsidR="00730A92" w:rsidRPr="00441980" w:rsidRDefault="00730A92" w:rsidP="00441980">
      <w:pPr>
        <w:spacing w:line="240" w:lineRule="auto"/>
        <w:rPr>
          <w:rFonts w:ascii="Verdana" w:hAnsi="Verdana"/>
          <w:bCs/>
          <w:sz w:val="20"/>
          <w:szCs w:val="20"/>
          <w:lang w:val="en-US"/>
        </w:rPr>
      </w:pPr>
      <w:r w:rsidRPr="00441980">
        <w:rPr>
          <w:rFonts w:ascii="Verdana" w:hAnsi="Verdana"/>
          <w:bCs/>
          <w:sz w:val="20"/>
          <w:szCs w:val="20"/>
          <w:lang w:val="en-US"/>
        </w:rPr>
        <w:t xml:space="preserve">In Argentina, a National </w:t>
      </w:r>
      <w:proofErr w:type="spellStart"/>
      <w:r w:rsidRPr="00441980">
        <w:rPr>
          <w:rFonts w:ascii="Verdana" w:hAnsi="Verdana"/>
          <w:bCs/>
          <w:sz w:val="20"/>
          <w:szCs w:val="20"/>
          <w:lang w:val="en-US"/>
        </w:rPr>
        <w:t>Programme</w:t>
      </w:r>
      <w:proofErr w:type="spellEnd"/>
      <w:r w:rsidRPr="00441980">
        <w:rPr>
          <w:rFonts w:ascii="Verdana" w:hAnsi="Verdana"/>
          <w:bCs/>
          <w:sz w:val="20"/>
          <w:szCs w:val="20"/>
          <w:lang w:val="en-US"/>
        </w:rPr>
        <w:t xml:space="preserve"> on Prevention of Discrimination and Abuse towards Older Persons was set up in 2007. There is also a forum for older persons within the National Institute </w:t>
      </w:r>
      <w:proofErr w:type="gramStart"/>
      <w:r w:rsidRPr="00441980">
        <w:rPr>
          <w:rFonts w:ascii="Verdana" w:hAnsi="Verdana"/>
          <w:bCs/>
          <w:sz w:val="20"/>
          <w:szCs w:val="20"/>
          <w:lang w:val="en-US"/>
        </w:rPr>
        <w:t>Against</w:t>
      </w:r>
      <w:proofErr w:type="gramEnd"/>
      <w:r w:rsidRPr="00441980">
        <w:rPr>
          <w:rFonts w:ascii="Verdana" w:hAnsi="Verdana"/>
          <w:bCs/>
          <w:sz w:val="20"/>
          <w:szCs w:val="20"/>
          <w:lang w:val="en-US"/>
        </w:rPr>
        <w:t xml:space="preserve"> Discrimination, Xenophobia and Racism. </w:t>
      </w:r>
    </w:p>
    <w:p w14:paraId="11A12D7F" w14:textId="0D0C178C" w:rsidR="007B3638" w:rsidRPr="00441980" w:rsidRDefault="007B3638" w:rsidP="00441980">
      <w:pPr>
        <w:spacing w:line="240" w:lineRule="auto"/>
        <w:rPr>
          <w:rFonts w:ascii="Verdana" w:hAnsi="Verdana"/>
          <w:bCs/>
          <w:sz w:val="20"/>
          <w:szCs w:val="20"/>
          <w:lang w:val="en-US"/>
        </w:rPr>
      </w:pPr>
      <w:r w:rsidRPr="00441980">
        <w:rPr>
          <w:rFonts w:ascii="Verdana" w:hAnsi="Verdana"/>
          <w:bCs/>
          <w:sz w:val="20"/>
          <w:szCs w:val="20"/>
          <w:lang w:val="en-US"/>
        </w:rPr>
        <w:t xml:space="preserve">The Bolivia National Development Plan, To Live Well (2006-2010), aims to raise awareness about the rights of older persons and the relevant laws in order to eliminate mistreatment and discrimination. An ombudsman offers legal advice and support to older persons. </w:t>
      </w:r>
    </w:p>
    <w:p w14:paraId="7E098C32" w14:textId="77777777" w:rsidR="00730A92" w:rsidRPr="00441980" w:rsidRDefault="00730A92" w:rsidP="00441980">
      <w:pPr>
        <w:spacing w:line="240" w:lineRule="auto"/>
        <w:rPr>
          <w:rFonts w:ascii="Verdana" w:hAnsi="Verdana"/>
          <w:bCs/>
          <w:sz w:val="20"/>
          <w:szCs w:val="20"/>
          <w:lang w:val="en-US"/>
        </w:rPr>
      </w:pPr>
      <w:r w:rsidRPr="00441980">
        <w:rPr>
          <w:rFonts w:ascii="Verdana" w:hAnsi="Verdana"/>
          <w:bCs/>
          <w:sz w:val="20"/>
          <w:szCs w:val="20"/>
          <w:lang w:val="en-US"/>
        </w:rPr>
        <w:t xml:space="preserve">The Canadian Federal Elder Abuse Initiative (FEAI) (2008) has a budget of Can$13 million over three years. The Initiative is also responsible for a national awareness campaign and for research and data collection. These actions are part of the New Horizons for Seniors </w:t>
      </w:r>
      <w:proofErr w:type="spellStart"/>
      <w:r w:rsidRPr="00441980">
        <w:rPr>
          <w:rFonts w:ascii="Verdana" w:hAnsi="Verdana"/>
          <w:bCs/>
          <w:sz w:val="20"/>
          <w:szCs w:val="20"/>
          <w:lang w:val="en-US"/>
        </w:rPr>
        <w:t>Programme</w:t>
      </w:r>
      <w:proofErr w:type="spellEnd"/>
      <w:r w:rsidRPr="00441980">
        <w:rPr>
          <w:rFonts w:ascii="Verdana" w:hAnsi="Verdana"/>
          <w:bCs/>
          <w:sz w:val="20"/>
          <w:szCs w:val="20"/>
          <w:lang w:val="en-US"/>
        </w:rPr>
        <w:t xml:space="preserve">. </w:t>
      </w:r>
    </w:p>
    <w:p w14:paraId="4F545ABE" w14:textId="210BC853" w:rsidR="00730A92" w:rsidRPr="00441980" w:rsidRDefault="00730A92" w:rsidP="00441980">
      <w:pPr>
        <w:spacing w:line="240" w:lineRule="auto"/>
        <w:rPr>
          <w:rFonts w:ascii="Verdana" w:hAnsi="Verdana"/>
          <w:bCs/>
          <w:sz w:val="20"/>
          <w:szCs w:val="20"/>
          <w:lang w:val="en-US"/>
        </w:rPr>
      </w:pPr>
      <w:r w:rsidRPr="00441980">
        <w:rPr>
          <w:rFonts w:ascii="Verdana" w:hAnsi="Verdana"/>
          <w:bCs/>
          <w:sz w:val="20"/>
          <w:szCs w:val="20"/>
          <w:lang w:val="en-US"/>
        </w:rPr>
        <w:t>Finland’s activities are mainly focused on research</w:t>
      </w:r>
      <w:r w:rsidR="004377AA" w:rsidRPr="00441980">
        <w:rPr>
          <w:rFonts w:ascii="Verdana" w:hAnsi="Verdana"/>
          <w:bCs/>
          <w:sz w:val="20"/>
          <w:szCs w:val="20"/>
          <w:lang w:val="en-US"/>
        </w:rPr>
        <w:t>.  </w:t>
      </w:r>
      <w:r w:rsidRPr="00441980">
        <w:rPr>
          <w:rFonts w:ascii="Verdana" w:hAnsi="Verdana"/>
          <w:bCs/>
          <w:sz w:val="20"/>
          <w:szCs w:val="20"/>
          <w:lang w:val="en-US"/>
        </w:rPr>
        <w:t xml:space="preserve">In addition to a European research project on the prevalence of elder abuse, there is another European research project of which Finland is part, </w:t>
      </w:r>
      <w:proofErr w:type="gramStart"/>
      <w:r w:rsidRPr="00441980">
        <w:rPr>
          <w:rFonts w:ascii="Verdana" w:hAnsi="Verdana"/>
          <w:bCs/>
          <w:sz w:val="20"/>
          <w:szCs w:val="20"/>
          <w:lang w:val="en-US"/>
        </w:rPr>
        <w:t>Breaking</w:t>
      </w:r>
      <w:proofErr w:type="gramEnd"/>
      <w:r w:rsidRPr="00441980">
        <w:rPr>
          <w:rFonts w:ascii="Verdana" w:hAnsi="Verdana"/>
          <w:bCs/>
          <w:sz w:val="20"/>
          <w:szCs w:val="20"/>
          <w:lang w:val="en-US"/>
        </w:rPr>
        <w:t xml:space="preserve"> the Taboo. It aims to empower health and social service professionals to combat family violence against older women. </w:t>
      </w:r>
    </w:p>
    <w:p w14:paraId="4F48F822" w14:textId="77777777" w:rsidR="00730A92" w:rsidRPr="00441980" w:rsidRDefault="00730A92" w:rsidP="00441980">
      <w:pPr>
        <w:spacing w:line="240" w:lineRule="auto"/>
        <w:rPr>
          <w:rFonts w:ascii="Verdana" w:hAnsi="Verdana"/>
          <w:bCs/>
          <w:sz w:val="20"/>
          <w:szCs w:val="20"/>
          <w:lang w:val="en-US"/>
        </w:rPr>
      </w:pPr>
      <w:r w:rsidRPr="00441980">
        <w:rPr>
          <w:rFonts w:ascii="Verdana" w:hAnsi="Verdana"/>
          <w:bCs/>
          <w:sz w:val="20"/>
          <w:szCs w:val="20"/>
          <w:lang w:val="en-US"/>
        </w:rPr>
        <w:lastRenderedPageBreak/>
        <w:t xml:space="preserve">In the Russian Federation, the 2002 federal </w:t>
      </w:r>
      <w:proofErr w:type="spellStart"/>
      <w:r w:rsidRPr="00441980">
        <w:rPr>
          <w:rFonts w:ascii="Verdana" w:hAnsi="Verdana"/>
          <w:bCs/>
          <w:sz w:val="20"/>
          <w:szCs w:val="20"/>
          <w:lang w:val="en-US"/>
        </w:rPr>
        <w:t>programme</w:t>
      </w:r>
      <w:proofErr w:type="spellEnd"/>
      <w:r w:rsidRPr="00441980">
        <w:rPr>
          <w:rFonts w:ascii="Verdana" w:hAnsi="Verdana"/>
          <w:bCs/>
          <w:sz w:val="20"/>
          <w:szCs w:val="20"/>
          <w:lang w:val="en-US"/>
        </w:rPr>
        <w:t xml:space="preserve">, Older Generation, provides for the development and implementation of a </w:t>
      </w:r>
      <w:proofErr w:type="spellStart"/>
      <w:r w:rsidRPr="00441980">
        <w:rPr>
          <w:rFonts w:ascii="Verdana" w:hAnsi="Verdana"/>
          <w:bCs/>
          <w:sz w:val="20"/>
          <w:szCs w:val="20"/>
          <w:lang w:val="en-US"/>
        </w:rPr>
        <w:t>programme</w:t>
      </w:r>
      <w:proofErr w:type="spellEnd"/>
      <w:r w:rsidRPr="00441980">
        <w:rPr>
          <w:rFonts w:ascii="Verdana" w:hAnsi="Verdana"/>
          <w:bCs/>
          <w:sz w:val="20"/>
          <w:szCs w:val="20"/>
          <w:lang w:val="en-US"/>
        </w:rPr>
        <w:t xml:space="preserve"> of legal education of senior citizens. </w:t>
      </w:r>
    </w:p>
    <w:p w14:paraId="3D64009A" w14:textId="77777777" w:rsidR="00730A92" w:rsidRPr="00441980" w:rsidRDefault="00730A92" w:rsidP="00441980">
      <w:pPr>
        <w:spacing w:line="240" w:lineRule="auto"/>
        <w:rPr>
          <w:rFonts w:ascii="Verdana" w:hAnsi="Verdana"/>
          <w:bCs/>
          <w:sz w:val="20"/>
          <w:szCs w:val="20"/>
          <w:lang w:val="en-US"/>
        </w:rPr>
      </w:pPr>
      <w:r w:rsidRPr="00441980">
        <w:rPr>
          <w:rFonts w:ascii="Verdana" w:hAnsi="Verdana"/>
          <w:bCs/>
          <w:sz w:val="20"/>
          <w:szCs w:val="20"/>
          <w:lang w:val="en-US"/>
        </w:rPr>
        <w:t xml:space="preserve">In Serbia, since 2008, there has been a </w:t>
      </w:r>
      <w:proofErr w:type="spellStart"/>
      <w:r w:rsidRPr="00441980">
        <w:rPr>
          <w:rFonts w:ascii="Verdana" w:hAnsi="Verdana"/>
          <w:bCs/>
          <w:sz w:val="20"/>
          <w:szCs w:val="20"/>
          <w:lang w:val="en-US"/>
        </w:rPr>
        <w:t>programme</w:t>
      </w:r>
      <w:proofErr w:type="spellEnd"/>
      <w:r w:rsidRPr="00441980">
        <w:rPr>
          <w:rFonts w:ascii="Verdana" w:hAnsi="Verdana"/>
          <w:bCs/>
          <w:sz w:val="20"/>
          <w:szCs w:val="20"/>
          <w:lang w:val="en-US"/>
        </w:rPr>
        <w:t xml:space="preserve"> on the prevention of violence against older persons. </w:t>
      </w:r>
    </w:p>
    <w:p w14:paraId="4077DC07" w14:textId="77777777" w:rsidR="00730A92" w:rsidRPr="00441980" w:rsidRDefault="00730A92" w:rsidP="00441980">
      <w:pPr>
        <w:spacing w:line="240" w:lineRule="auto"/>
        <w:rPr>
          <w:rFonts w:ascii="Verdana" w:hAnsi="Verdana"/>
          <w:bCs/>
          <w:sz w:val="20"/>
          <w:szCs w:val="20"/>
          <w:lang w:val="en-US"/>
        </w:rPr>
      </w:pPr>
      <w:r w:rsidRPr="00441980">
        <w:rPr>
          <w:rFonts w:ascii="Verdana" w:hAnsi="Verdana"/>
          <w:bCs/>
          <w:sz w:val="20"/>
          <w:szCs w:val="20"/>
          <w:lang w:val="en-US"/>
        </w:rPr>
        <w:t xml:space="preserve">In Singapore, a social </w:t>
      </w:r>
      <w:proofErr w:type="spellStart"/>
      <w:r w:rsidRPr="00441980">
        <w:rPr>
          <w:rFonts w:ascii="Verdana" w:hAnsi="Verdana"/>
          <w:bCs/>
          <w:sz w:val="20"/>
          <w:szCs w:val="20"/>
          <w:lang w:val="en-US"/>
        </w:rPr>
        <w:t>centre</w:t>
      </w:r>
      <w:proofErr w:type="spellEnd"/>
      <w:r w:rsidRPr="00441980">
        <w:rPr>
          <w:rFonts w:ascii="Verdana" w:hAnsi="Verdana"/>
          <w:bCs/>
          <w:sz w:val="20"/>
          <w:szCs w:val="20"/>
          <w:lang w:val="en-US"/>
        </w:rPr>
        <w:t xml:space="preserve"> has been set up to undertake frontline work on elder abuse and training on elder protection work has been established. </w:t>
      </w:r>
    </w:p>
    <w:p w14:paraId="5140C857" w14:textId="77777777" w:rsidR="00730A92" w:rsidRPr="00441980" w:rsidRDefault="00730A92" w:rsidP="00441980">
      <w:pPr>
        <w:spacing w:line="240" w:lineRule="auto"/>
        <w:rPr>
          <w:rFonts w:ascii="Verdana" w:hAnsi="Verdana"/>
          <w:bCs/>
          <w:sz w:val="20"/>
          <w:szCs w:val="20"/>
          <w:lang w:val="en-US"/>
        </w:rPr>
      </w:pPr>
      <w:r w:rsidRPr="00441980">
        <w:rPr>
          <w:rFonts w:ascii="Verdana" w:hAnsi="Verdana"/>
          <w:bCs/>
          <w:sz w:val="20"/>
          <w:szCs w:val="20"/>
          <w:lang w:val="en-US"/>
        </w:rPr>
        <w:t xml:space="preserve">The Department of Social Development in South Africa led a campaign on elder abuse awareness in 2009/10. The Government also provides financial support to the NGO, Action on Elder Abuse. </w:t>
      </w:r>
    </w:p>
    <w:p w14:paraId="3D529C9B" w14:textId="031E04F4" w:rsidR="00730A92" w:rsidRPr="00441980" w:rsidRDefault="00730A92" w:rsidP="00441980">
      <w:pPr>
        <w:spacing w:line="240" w:lineRule="auto"/>
        <w:rPr>
          <w:rFonts w:ascii="Verdana" w:hAnsi="Verdana"/>
          <w:sz w:val="20"/>
          <w:szCs w:val="20"/>
          <w:lang w:val="en-US"/>
        </w:rPr>
      </w:pPr>
      <w:r w:rsidRPr="00441980">
        <w:rPr>
          <w:rFonts w:ascii="Verdana" w:hAnsi="Verdana"/>
          <w:sz w:val="20"/>
          <w:szCs w:val="20"/>
          <w:lang w:val="en-US"/>
        </w:rPr>
        <w:t xml:space="preserve">In Uruguay, there are </w:t>
      </w:r>
      <w:proofErr w:type="spellStart"/>
      <w:r w:rsidRPr="00441980">
        <w:rPr>
          <w:rFonts w:ascii="Verdana" w:hAnsi="Verdana"/>
          <w:sz w:val="20"/>
          <w:szCs w:val="20"/>
          <w:lang w:val="en-US"/>
        </w:rPr>
        <w:t>centres</w:t>
      </w:r>
      <w:proofErr w:type="spellEnd"/>
      <w:r w:rsidRPr="00441980">
        <w:rPr>
          <w:rFonts w:ascii="Verdana" w:hAnsi="Verdana"/>
          <w:sz w:val="20"/>
          <w:szCs w:val="20"/>
          <w:lang w:val="en-US"/>
        </w:rPr>
        <w:t xml:space="preserve"> which provide multidisciplinary advice to the general public and older victims of abuse.</w:t>
      </w:r>
    </w:p>
    <w:p w14:paraId="3E249F1E" w14:textId="64A1B8F5" w:rsidR="00730A92" w:rsidRPr="00441980" w:rsidRDefault="007B3638" w:rsidP="00441980">
      <w:pPr>
        <w:spacing w:line="240" w:lineRule="auto"/>
        <w:rPr>
          <w:rFonts w:ascii="Verdana" w:hAnsi="Verdana"/>
          <w:bCs/>
          <w:sz w:val="20"/>
          <w:szCs w:val="20"/>
          <w:lang w:val="en-US"/>
        </w:rPr>
      </w:pPr>
      <w:r w:rsidRPr="00441980">
        <w:rPr>
          <w:rFonts w:ascii="Verdana" w:hAnsi="Verdana"/>
          <w:bCs/>
          <w:sz w:val="20"/>
          <w:szCs w:val="20"/>
          <w:lang w:val="en-US"/>
        </w:rPr>
        <w:t>In Hungary, t</w:t>
      </w:r>
      <w:r w:rsidR="00730A92" w:rsidRPr="00441980">
        <w:rPr>
          <w:rFonts w:ascii="Verdana" w:hAnsi="Verdana"/>
          <w:bCs/>
          <w:sz w:val="20"/>
          <w:szCs w:val="20"/>
          <w:lang w:val="en-US"/>
        </w:rPr>
        <w:t xml:space="preserve">he National Telephone Service for Crisis Management and Information in Hungary provides support to victims of abuse regardless of age. Since 2005, the Government has also provided shelters for victims of domestic violence in general. </w:t>
      </w:r>
    </w:p>
    <w:p w14:paraId="385836D3" w14:textId="77777777" w:rsidR="00730A92" w:rsidRPr="00441980" w:rsidRDefault="00730A92" w:rsidP="00441980">
      <w:pPr>
        <w:spacing w:line="240" w:lineRule="auto"/>
        <w:rPr>
          <w:rFonts w:ascii="Verdana" w:hAnsi="Verdana"/>
          <w:bCs/>
          <w:sz w:val="20"/>
          <w:szCs w:val="20"/>
          <w:lang w:val="en-US"/>
        </w:rPr>
      </w:pPr>
      <w:r w:rsidRPr="00441980">
        <w:rPr>
          <w:rFonts w:ascii="Verdana" w:hAnsi="Verdana"/>
          <w:bCs/>
          <w:sz w:val="20"/>
          <w:szCs w:val="20"/>
          <w:lang w:val="en-US"/>
        </w:rPr>
        <w:t xml:space="preserve">In Mozambique, the National Five-year Plan 2010-2014 provides for the development of actions against physical and sexual abuse of older persons. </w:t>
      </w:r>
    </w:p>
    <w:p w14:paraId="2B3C0436" w14:textId="77777777" w:rsidR="00730A92" w:rsidRPr="00441980" w:rsidRDefault="00730A92" w:rsidP="00441980">
      <w:pPr>
        <w:spacing w:line="240" w:lineRule="auto"/>
        <w:rPr>
          <w:rFonts w:ascii="Verdana" w:hAnsi="Verdana"/>
          <w:bCs/>
          <w:sz w:val="20"/>
          <w:szCs w:val="20"/>
          <w:lang w:val="en-US"/>
        </w:rPr>
      </w:pPr>
      <w:r w:rsidRPr="00441980">
        <w:rPr>
          <w:rFonts w:ascii="Verdana" w:hAnsi="Verdana"/>
          <w:bCs/>
          <w:sz w:val="20"/>
          <w:szCs w:val="20"/>
          <w:lang w:val="en-US"/>
        </w:rPr>
        <w:t xml:space="preserve">In New Zealand, the Ministry of Health collaborated with a national NGO, Age Concern New Zealand, in the development of Family Violence Intervention Guidelines. </w:t>
      </w:r>
    </w:p>
    <w:p w14:paraId="120BBDA7" w14:textId="18147CFA" w:rsidR="00806756" w:rsidRPr="00441980" w:rsidRDefault="00730A92" w:rsidP="00441980">
      <w:pPr>
        <w:spacing w:line="240" w:lineRule="auto"/>
        <w:rPr>
          <w:rFonts w:ascii="Verdana" w:hAnsi="Verdana"/>
          <w:bCs/>
          <w:sz w:val="20"/>
          <w:szCs w:val="20"/>
          <w:lang w:val="en-US"/>
        </w:rPr>
      </w:pPr>
      <w:r w:rsidRPr="00441980">
        <w:rPr>
          <w:rFonts w:ascii="Verdana" w:hAnsi="Verdana"/>
          <w:bCs/>
          <w:sz w:val="20"/>
          <w:szCs w:val="20"/>
          <w:lang w:val="en-US"/>
        </w:rPr>
        <w:t xml:space="preserve">The Singapore Family Violence Networking System includes seniors to ensure that older persons’ concerns are addressed. </w:t>
      </w:r>
    </w:p>
    <w:p w14:paraId="012E0E4D" w14:textId="77777777" w:rsidR="00582BA0" w:rsidRDefault="00582BA0" w:rsidP="00441980">
      <w:pPr>
        <w:spacing w:line="240" w:lineRule="auto"/>
        <w:rPr>
          <w:rFonts w:ascii="Verdana" w:hAnsi="Verdana"/>
          <w:b/>
          <w:sz w:val="20"/>
          <w:szCs w:val="20"/>
        </w:rPr>
      </w:pPr>
    </w:p>
    <w:p w14:paraId="3A095D6B" w14:textId="4DBE2E81" w:rsidR="00B82D04" w:rsidRDefault="00B82D04" w:rsidP="00441980">
      <w:pPr>
        <w:spacing w:line="240" w:lineRule="auto"/>
        <w:rPr>
          <w:rFonts w:ascii="Verdana" w:hAnsi="Verdana"/>
          <w:b/>
          <w:sz w:val="20"/>
          <w:szCs w:val="20"/>
        </w:rPr>
      </w:pPr>
      <w:r>
        <w:rPr>
          <w:rFonts w:ascii="Verdana" w:hAnsi="Verdana"/>
          <w:b/>
          <w:sz w:val="20"/>
          <w:szCs w:val="20"/>
        </w:rPr>
        <w:t>Conclusion</w:t>
      </w:r>
    </w:p>
    <w:p w14:paraId="740E74DA" w14:textId="4C209998" w:rsidR="00B82D04" w:rsidRPr="00B82D04" w:rsidRDefault="00B82D04" w:rsidP="00B82D04">
      <w:pPr>
        <w:spacing w:line="240" w:lineRule="auto"/>
        <w:rPr>
          <w:rFonts w:ascii="Verdana" w:hAnsi="Verdana"/>
          <w:sz w:val="20"/>
          <w:szCs w:val="20"/>
        </w:rPr>
      </w:pPr>
      <w:r w:rsidRPr="00B82D04">
        <w:rPr>
          <w:rFonts w:ascii="Verdana" w:hAnsi="Verdana"/>
          <w:sz w:val="20"/>
          <w:szCs w:val="20"/>
        </w:rPr>
        <w:t>As with all forms of violence, elder abuse and violence against older women</w:t>
      </w:r>
      <w:r>
        <w:rPr>
          <w:rFonts w:ascii="Verdana" w:hAnsi="Verdana"/>
          <w:sz w:val="20"/>
          <w:szCs w:val="20"/>
        </w:rPr>
        <w:t xml:space="preserve"> and older men</w:t>
      </w:r>
      <w:r w:rsidRPr="00B82D04">
        <w:rPr>
          <w:rFonts w:ascii="Verdana" w:hAnsi="Verdana"/>
          <w:sz w:val="20"/>
          <w:szCs w:val="20"/>
        </w:rPr>
        <w:t xml:space="preserve"> is preventable. Coordinated action to improve </w:t>
      </w:r>
      <w:r w:rsidR="00F017E8">
        <w:rPr>
          <w:rFonts w:ascii="Verdana" w:hAnsi="Verdana"/>
          <w:sz w:val="20"/>
          <w:szCs w:val="20"/>
        </w:rPr>
        <w:t xml:space="preserve">legislative and </w:t>
      </w:r>
      <w:r w:rsidRPr="00B82D04">
        <w:rPr>
          <w:rFonts w:ascii="Verdana" w:hAnsi="Verdana"/>
          <w:sz w:val="20"/>
          <w:szCs w:val="20"/>
        </w:rPr>
        <w:t xml:space="preserve">policy responses at the national and international level on elder abuse, with specific regard to violence against older women, is urgently needed. Education and awareness campaigns are essential to change negative social and cultural attitudes towards older </w:t>
      </w:r>
      <w:r>
        <w:rPr>
          <w:rFonts w:ascii="Verdana" w:hAnsi="Verdana"/>
          <w:sz w:val="20"/>
          <w:szCs w:val="20"/>
        </w:rPr>
        <w:t>people</w:t>
      </w:r>
      <w:r w:rsidRPr="00B82D04">
        <w:rPr>
          <w:rFonts w:ascii="Verdana" w:hAnsi="Verdana"/>
          <w:sz w:val="20"/>
          <w:szCs w:val="20"/>
        </w:rPr>
        <w:t xml:space="preserve">. </w:t>
      </w:r>
      <w:r w:rsidR="00F017E8">
        <w:rPr>
          <w:rFonts w:ascii="Verdana" w:hAnsi="Verdana"/>
          <w:sz w:val="20"/>
          <w:szCs w:val="20"/>
        </w:rPr>
        <w:t xml:space="preserve">Resources need to be allocated to prevention programmes. </w:t>
      </w:r>
      <w:r w:rsidRPr="00B82D04">
        <w:rPr>
          <w:rFonts w:ascii="Verdana" w:hAnsi="Verdana"/>
          <w:sz w:val="20"/>
          <w:szCs w:val="20"/>
        </w:rPr>
        <w:t>However, there is a paucity of quality research on prevalence and prevention, meaning that evidence-based programmes are few and far between</w:t>
      </w:r>
      <w:r>
        <w:rPr>
          <w:rFonts w:ascii="Verdana" w:hAnsi="Verdana"/>
          <w:sz w:val="20"/>
          <w:szCs w:val="20"/>
        </w:rPr>
        <w:t>. D</w:t>
      </w:r>
      <w:r w:rsidRPr="00B82D04">
        <w:rPr>
          <w:rFonts w:ascii="Verdana" w:hAnsi="Verdana"/>
          <w:sz w:val="20"/>
          <w:szCs w:val="20"/>
        </w:rPr>
        <w:t xml:space="preserve">ata on violence against women </w:t>
      </w:r>
      <w:r>
        <w:rPr>
          <w:rFonts w:ascii="Verdana" w:hAnsi="Verdana"/>
          <w:sz w:val="20"/>
          <w:szCs w:val="20"/>
        </w:rPr>
        <w:t xml:space="preserve">and men </w:t>
      </w:r>
      <w:r w:rsidRPr="00B82D04">
        <w:rPr>
          <w:rFonts w:ascii="Verdana" w:hAnsi="Verdana"/>
          <w:sz w:val="20"/>
          <w:szCs w:val="20"/>
        </w:rPr>
        <w:t>beyond the age of 49</w:t>
      </w:r>
      <w:r>
        <w:rPr>
          <w:rFonts w:ascii="Verdana" w:hAnsi="Verdana"/>
          <w:sz w:val="20"/>
          <w:szCs w:val="20"/>
        </w:rPr>
        <w:t xml:space="preserve"> needs to be </w:t>
      </w:r>
      <w:proofErr w:type="gramStart"/>
      <w:r>
        <w:rPr>
          <w:rFonts w:ascii="Verdana" w:hAnsi="Verdana"/>
          <w:sz w:val="20"/>
          <w:szCs w:val="20"/>
        </w:rPr>
        <w:t>collected,</w:t>
      </w:r>
      <w:proofErr w:type="gramEnd"/>
      <w:r>
        <w:rPr>
          <w:rFonts w:ascii="Verdana" w:hAnsi="Verdana"/>
          <w:sz w:val="20"/>
          <w:szCs w:val="20"/>
        </w:rPr>
        <w:t xml:space="preserve"> disaggregated and disseminated and research </w:t>
      </w:r>
      <w:r w:rsidRPr="00B82D04">
        <w:rPr>
          <w:rFonts w:ascii="Verdana" w:hAnsi="Verdana"/>
          <w:sz w:val="20"/>
          <w:szCs w:val="20"/>
        </w:rPr>
        <w:t>on under-documented forms of violence, including psychological and economic violence</w:t>
      </w:r>
      <w:r>
        <w:rPr>
          <w:rFonts w:ascii="Verdana" w:hAnsi="Verdana"/>
          <w:sz w:val="20"/>
          <w:szCs w:val="20"/>
        </w:rPr>
        <w:t xml:space="preserve"> needs to be improved and increased. </w:t>
      </w:r>
    </w:p>
    <w:p w14:paraId="5EE74031" w14:textId="77777777" w:rsidR="00582BA0" w:rsidRPr="00B82D04" w:rsidRDefault="00582BA0" w:rsidP="00441980">
      <w:pPr>
        <w:spacing w:line="240" w:lineRule="auto"/>
        <w:rPr>
          <w:rFonts w:ascii="Verdana" w:hAnsi="Verdana"/>
          <w:sz w:val="20"/>
          <w:szCs w:val="20"/>
        </w:rPr>
      </w:pPr>
    </w:p>
    <w:p w14:paraId="53FBAA7E" w14:textId="77777777" w:rsidR="00582BA0" w:rsidRDefault="00582BA0" w:rsidP="00441980">
      <w:pPr>
        <w:spacing w:line="240" w:lineRule="auto"/>
        <w:rPr>
          <w:rFonts w:ascii="Verdana" w:hAnsi="Verdana"/>
          <w:b/>
          <w:sz w:val="20"/>
          <w:szCs w:val="20"/>
        </w:rPr>
      </w:pPr>
    </w:p>
    <w:p w14:paraId="78C88E2C" w14:textId="77777777" w:rsidR="00582BA0" w:rsidRDefault="00582BA0" w:rsidP="00441980">
      <w:pPr>
        <w:spacing w:line="240" w:lineRule="auto"/>
        <w:rPr>
          <w:rFonts w:ascii="Verdana" w:hAnsi="Verdana"/>
          <w:b/>
          <w:sz w:val="20"/>
          <w:szCs w:val="20"/>
        </w:rPr>
      </w:pPr>
    </w:p>
    <w:p w14:paraId="41031C21" w14:textId="77777777" w:rsidR="00582BA0" w:rsidRDefault="00582BA0" w:rsidP="00441980">
      <w:pPr>
        <w:spacing w:line="240" w:lineRule="auto"/>
        <w:rPr>
          <w:rFonts w:ascii="Verdana" w:hAnsi="Verdana"/>
          <w:b/>
          <w:sz w:val="20"/>
          <w:szCs w:val="20"/>
        </w:rPr>
      </w:pPr>
    </w:p>
    <w:p w14:paraId="67776FE1" w14:textId="77777777" w:rsidR="005E4C32" w:rsidRPr="00441980" w:rsidRDefault="005E4C32" w:rsidP="00441980">
      <w:pPr>
        <w:spacing w:line="240" w:lineRule="auto"/>
        <w:rPr>
          <w:rFonts w:ascii="Verdana" w:hAnsi="Verdana"/>
          <w:b/>
          <w:sz w:val="20"/>
          <w:szCs w:val="20"/>
        </w:rPr>
      </w:pPr>
      <w:r w:rsidRPr="00441980">
        <w:rPr>
          <w:rFonts w:ascii="Verdana" w:hAnsi="Verdana"/>
          <w:b/>
          <w:sz w:val="20"/>
          <w:szCs w:val="20"/>
        </w:rPr>
        <w:t xml:space="preserve">Contact details for further information: </w:t>
      </w:r>
    </w:p>
    <w:p w14:paraId="6C0BFE20" w14:textId="47EA1CE3" w:rsidR="00806756" w:rsidRPr="00441980" w:rsidRDefault="00806756" w:rsidP="00441980">
      <w:pPr>
        <w:pStyle w:val="ListParagraph"/>
        <w:numPr>
          <w:ilvl w:val="0"/>
          <w:numId w:val="1"/>
        </w:numPr>
        <w:spacing w:line="240" w:lineRule="auto"/>
        <w:rPr>
          <w:rFonts w:ascii="Verdana" w:hAnsi="Verdana"/>
          <w:sz w:val="20"/>
          <w:szCs w:val="20"/>
        </w:rPr>
      </w:pPr>
      <w:r w:rsidRPr="00441980">
        <w:rPr>
          <w:rFonts w:ascii="Verdana" w:hAnsi="Verdana"/>
          <w:sz w:val="20"/>
          <w:szCs w:val="20"/>
        </w:rPr>
        <w:t>Name:</w:t>
      </w:r>
      <w:r w:rsidR="002404B8" w:rsidRPr="00441980">
        <w:rPr>
          <w:rFonts w:ascii="Verdana" w:hAnsi="Verdana"/>
          <w:sz w:val="20"/>
          <w:szCs w:val="20"/>
        </w:rPr>
        <w:t xml:space="preserve"> Bridget Sleap</w:t>
      </w:r>
    </w:p>
    <w:p w14:paraId="23210757" w14:textId="7B630E46" w:rsidR="00806756" w:rsidRPr="00441980" w:rsidRDefault="00806756" w:rsidP="00441980">
      <w:pPr>
        <w:pStyle w:val="ListParagraph"/>
        <w:numPr>
          <w:ilvl w:val="0"/>
          <w:numId w:val="1"/>
        </w:numPr>
        <w:spacing w:line="240" w:lineRule="auto"/>
        <w:rPr>
          <w:rFonts w:ascii="Verdana" w:hAnsi="Verdana"/>
          <w:sz w:val="20"/>
          <w:szCs w:val="20"/>
        </w:rPr>
      </w:pPr>
      <w:r w:rsidRPr="00441980">
        <w:rPr>
          <w:rFonts w:ascii="Verdana" w:hAnsi="Verdana"/>
          <w:sz w:val="20"/>
          <w:szCs w:val="20"/>
        </w:rPr>
        <w:t>Organisation:</w:t>
      </w:r>
      <w:r w:rsidR="002404B8" w:rsidRPr="00441980">
        <w:rPr>
          <w:rFonts w:ascii="Verdana" w:hAnsi="Verdana"/>
          <w:sz w:val="20"/>
          <w:szCs w:val="20"/>
        </w:rPr>
        <w:t xml:space="preserve"> </w:t>
      </w:r>
      <w:proofErr w:type="spellStart"/>
      <w:r w:rsidR="002404B8" w:rsidRPr="00441980">
        <w:rPr>
          <w:rFonts w:ascii="Verdana" w:hAnsi="Verdana"/>
          <w:sz w:val="20"/>
          <w:szCs w:val="20"/>
        </w:rPr>
        <w:t>HelpAge</w:t>
      </w:r>
      <w:proofErr w:type="spellEnd"/>
      <w:r w:rsidR="002404B8" w:rsidRPr="00441980">
        <w:rPr>
          <w:rFonts w:ascii="Verdana" w:hAnsi="Verdana"/>
          <w:sz w:val="20"/>
          <w:szCs w:val="20"/>
        </w:rPr>
        <w:t xml:space="preserve"> International</w:t>
      </w:r>
    </w:p>
    <w:p w14:paraId="452355DE" w14:textId="22277D28" w:rsidR="00806756" w:rsidRPr="00441980" w:rsidRDefault="00806756" w:rsidP="00441980">
      <w:pPr>
        <w:pStyle w:val="ListParagraph"/>
        <w:numPr>
          <w:ilvl w:val="0"/>
          <w:numId w:val="1"/>
        </w:numPr>
        <w:spacing w:line="240" w:lineRule="auto"/>
        <w:rPr>
          <w:rFonts w:ascii="Verdana" w:hAnsi="Verdana"/>
          <w:sz w:val="20"/>
          <w:szCs w:val="20"/>
        </w:rPr>
      </w:pPr>
      <w:r w:rsidRPr="00441980">
        <w:rPr>
          <w:rFonts w:ascii="Verdana" w:hAnsi="Verdana"/>
          <w:sz w:val="20"/>
          <w:szCs w:val="20"/>
        </w:rPr>
        <w:t>Email:</w:t>
      </w:r>
      <w:r w:rsidR="002404B8" w:rsidRPr="00441980">
        <w:rPr>
          <w:rFonts w:ascii="Verdana" w:hAnsi="Verdana"/>
          <w:sz w:val="20"/>
          <w:szCs w:val="20"/>
        </w:rPr>
        <w:t xml:space="preserve"> bsleap@helpage.org</w:t>
      </w:r>
    </w:p>
    <w:sectPr w:rsidR="00806756" w:rsidRPr="00441980">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05FB0" w14:textId="77777777" w:rsidR="00AE7778" w:rsidRDefault="00AE7778" w:rsidP="006459F7">
      <w:pPr>
        <w:spacing w:after="0" w:line="240" w:lineRule="auto"/>
      </w:pPr>
      <w:r>
        <w:separator/>
      </w:r>
    </w:p>
  </w:endnote>
  <w:endnote w:type="continuationSeparator" w:id="0">
    <w:p w14:paraId="6B6BB3BB" w14:textId="77777777" w:rsidR="00AE7778" w:rsidRDefault="00AE7778" w:rsidP="0064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BB68E" w14:textId="77777777" w:rsidR="00A65C58" w:rsidRDefault="00A65C58" w:rsidP="00AC25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F77080" w14:textId="77777777" w:rsidR="00A65C58" w:rsidRDefault="00A65C58" w:rsidP="00AC25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A80A9" w14:textId="77777777" w:rsidR="00A65C58" w:rsidRDefault="00A65C58" w:rsidP="00AC25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3741">
      <w:rPr>
        <w:rStyle w:val="PageNumber"/>
        <w:noProof/>
      </w:rPr>
      <w:t>1</w:t>
    </w:r>
    <w:r>
      <w:rPr>
        <w:rStyle w:val="PageNumber"/>
      </w:rPr>
      <w:fldChar w:fldCharType="end"/>
    </w:r>
  </w:p>
  <w:p w14:paraId="20368932" w14:textId="77777777" w:rsidR="00A65C58" w:rsidRDefault="00A65C58" w:rsidP="00AC25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A9B2C" w14:textId="77777777" w:rsidR="00AE7778" w:rsidRDefault="00AE7778" w:rsidP="006459F7">
      <w:pPr>
        <w:spacing w:after="0" w:line="240" w:lineRule="auto"/>
      </w:pPr>
      <w:r>
        <w:separator/>
      </w:r>
    </w:p>
  </w:footnote>
  <w:footnote w:type="continuationSeparator" w:id="0">
    <w:p w14:paraId="15AF7CE3" w14:textId="77777777" w:rsidR="00AE7778" w:rsidRDefault="00AE7778" w:rsidP="006459F7">
      <w:pPr>
        <w:spacing w:after="0" w:line="240" w:lineRule="auto"/>
      </w:pPr>
      <w:r>
        <w:continuationSeparator/>
      </w:r>
    </w:p>
  </w:footnote>
  <w:footnote w:id="1">
    <w:p w14:paraId="14A6CC3F" w14:textId="77777777" w:rsidR="00A65C58" w:rsidRPr="00922953" w:rsidRDefault="00A65C58" w:rsidP="00AC2511">
      <w:pPr>
        <w:pStyle w:val="FootnoteText"/>
        <w:rPr>
          <w:rFonts w:ascii="Verdana" w:hAnsi="Verdana"/>
          <w:sz w:val="16"/>
          <w:szCs w:val="16"/>
        </w:rPr>
      </w:pPr>
      <w:r w:rsidRPr="00922953">
        <w:rPr>
          <w:rStyle w:val="FootnoteReference"/>
          <w:rFonts w:ascii="Verdana" w:hAnsi="Verdana"/>
          <w:sz w:val="16"/>
          <w:szCs w:val="16"/>
        </w:rPr>
        <w:footnoteRef/>
      </w:r>
      <w:r w:rsidRPr="00922953">
        <w:rPr>
          <w:rFonts w:ascii="Verdana" w:hAnsi="Verdana"/>
          <w:sz w:val="16"/>
          <w:szCs w:val="16"/>
        </w:rPr>
        <w:t xml:space="preserve"> UN Secretary General, </w:t>
      </w:r>
      <w:r w:rsidRPr="00922953">
        <w:rPr>
          <w:rFonts w:ascii="Verdana" w:hAnsi="Verdana"/>
          <w:i/>
          <w:sz w:val="16"/>
          <w:szCs w:val="16"/>
        </w:rPr>
        <w:t>Follow-up to the Second World Assembly on Ageing</w:t>
      </w:r>
      <w:r w:rsidRPr="00922953">
        <w:rPr>
          <w:rFonts w:ascii="Verdana" w:hAnsi="Verdana"/>
          <w:sz w:val="16"/>
          <w:szCs w:val="16"/>
        </w:rPr>
        <w:t>, A/66/173, 2011</w:t>
      </w:r>
    </w:p>
  </w:footnote>
  <w:footnote w:id="2">
    <w:p w14:paraId="13FD2E48" w14:textId="1B663085" w:rsidR="00A65C58" w:rsidRDefault="00A65C58" w:rsidP="007F0E7B">
      <w:pPr>
        <w:pStyle w:val="FootnoteText"/>
      </w:pPr>
      <w:r w:rsidRPr="00922953">
        <w:rPr>
          <w:rStyle w:val="FootnoteReference"/>
          <w:rFonts w:ascii="Verdana" w:hAnsi="Verdana"/>
          <w:sz w:val="16"/>
          <w:szCs w:val="16"/>
        </w:rPr>
        <w:footnoteRef/>
      </w:r>
      <w:r w:rsidRPr="00922953">
        <w:rPr>
          <w:rFonts w:ascii="Verdana" w:hAnsi="Verdana"/>
          <w:sz w:val="16"/>
          <w:szCs w:val="16"/>
        </w:rPr>
        <w:t xml:space="preserve"> The majority of surveys on violence against women, </w:t>
      </w:r>
      <w:r w:rsidR="004377AA" w:rsidRPr="00922953">
        <w:rPr>
          <w:rFonts w:ascii="Verdana" w:hAnsi="Verdana"/>
          <w:sz w:val="16"/>
          <w:szCs w:val="16"/>
        </w:rPr>
        <w:t>e.g.</w:t>
      </w:r>
      <w:r w:rsidRPr="00922953">
        <w:rPr>
          <w:rFonts w:ascii="Verdana" w:hAnsi="Verdana"/>
          <w:sz w:val="16"/>
          <w:szCs w:val="16"/>
        </w:rPr>
        <w:t xml:space="preserve"> WHO and DHS, have a cut off age of 49. The IVAWS has a cut off age of 69 but has been conducted in a limited number of countries.</w:t>
      </w:r>
      <w:r w:rsidRPr="000B0E4B">
        <w:t xml:space="preserve">  </w:t>
      </w:r>
    </w:p>
  </w:footnote>
  <w:footnote w:id="3">
    <w:p w14:paraId="2AD4B414" w14:textId="1F3AF956" w:rsidR="00A65C58" w:rsidRPr="00441980" w:rsidRDefault="00A65C58">
      <w:pPr>
        <w:pStyle w:val="FootnoteText"/>
        <w:rPr>
          <w:rFonts w:ascii="Verdana" w:hAnsi="Verdana"/>
          <w:sz w:val="16"/>
          <w:szCs w:val="16"/>
          <w:lang w:val="en-US"/>
        </w:rPr>
      </w:pPr>
      <w:r w:rsidRPr="00441980">
        <w:rPr>
          <w:rStyle w:val="FootnoteReference"/>
          <w:rFonts w:ascii="Verdana" w:hAnsi="Verdana"/>
          <w:sz w:val="16"/>
          <w:szCs w:val="16"/>
        </w:rPr>
        <w:footnoteRef/>
      </w:r>
      <w:r w:rsidRPr="00441980">
        <w:rPr>
          <w:rFonts w:ascii="Verdana" w:hAnsi="Verdana"/>
          <w:sz w:val="16"/>
          <w:szCs w:val="16"/>
        </w:rPr>
        <w:t xml:space="preserve"> </w:t>
      </w:r>
      <w:r w:rsidRPr="00441980">
        <w:rPr>
          <w:rFonts w:ascii="Verdana" w:hAnsi="Verdana"/>
          <w:sz w:val="16"/>
          <w:szCs w:val="16"/>
          <w:lang w:val="en-US"/>
        </w:rPr>
        <w:t xml:space="preserve">The full analysis of this survey is still being carried out and </w:t>
      </w:r>
      <w:r>
        <w:rPr>
          <w:rFonts w:ascii="Verdana" w:hAnsi="Verdana"/>
          <w:sz w:val="16"/>
          <w:szCs w:val="16"/>
          <w:lang w:val="en-US"/>
        </w:rPr>
        <w:t xml:space="preserve">the </w:t>
      </w:r>
      <w:r w:rsidRPr="00441980">
        <w:rPr>
          <w:rFonts w:ascii="Verdana" w:hAnsi="Verdana"/>
          <w:sz w:val="16"/>
          <w:szCs w:val="16"/>
          <w:lang w:val="en-US"/>
        </w:rPr>
        <w:t xml:space="preserve">tables </w:t>
      </w:r>
      <w:r>
        <w:rPr>
          <w:rFonts w:ascii="Verdana" w:hAnsi="Verdana"/>
          <w:sz w:val="16"/>
          <w:szCs w:val="16"/>
          <w:lang w:val="en-US"/>
        </w:rPr>
        <w:t xml:space="preserve">are being </w:t>
      </w:r>
      <w:r w:rsidRPr="00441980">
        <w:rPr>
          <w:rFonts w:ascii="Verdana" w:hAnsi="Verdana"/>
          <w:sz w:val="16"/>
          <w:szCs w:val="16"/>
          <w:lang w:val="en-US"/>
        </w:rPr>
        <w:t xml:space="preserve">proofread and will be published later this year by </w:t>
      </w:r>
      <w:proofErr w:type="spellStart"/>
      <w:r w:rsidRPr="00441980">
        <w:rPr>
          <w:rFonts w:ascii="Verdana" w:hAnsi="Verdana"/>
          <w:sz w:val="16"/>
          <w:szCs w:val="16"/>
          <w:lang w:val="en-US"/>
        </w:rPr>
        <w:t>HelpAge</w:t>
      </w:r>
      <w:proofErr w:type="spellEnd"/>
      <w:r w:rsidRPr="00441980">
        <w:rPr>
          <w:rFonts w:ascii="Verdana" w:hAnsi="Verdana"/>
          <w:sz w:val="16"/>
          <w:szCs w:val="16"/>
          <w:lang w:val="en-US"/>
        </w:rPr>
        <w:t xml:space="preserve"> International. The survey was designed by the Centre for the Analysis of Social Exclusion at the London School of Economics and funded by </w:t>
      </w:r>
      <w:r w:rsidRPr="00441980">
        <w:rPr>
          <w:rFonts w:ascii="Verdana" w:hAnsi="Verdana"/>
          <w:sz w:val="16"/>
          <w:szCs w:val="16"/>
        </w:rPr>
        <w:t>the German Federal Ministry of Economic Cooperation and Development.</w:t>
      </w:r>
    </w:p>
  </w:footnote>
  <w:footnote w:id="4">
    <w:p w14:paraId="2BBBE3F2" w14:textId="77777777" w:rsidR="00A65C58" w:rsidRPr="00144E3C" w:rsidRDefault="00A65C58" w:rsidP="00582BA0">
      <w:pPr>
        <w:pStyle w:val="FootnoteText"/>
        <w:rPr>
          <w:rFonts w:ascii="Verdana" w:hAnsi="Verdana" w:cs="Arial"/>
          <w:sz w:val="16"/>
          <w:szCs w:val="16"/>
        </w:rPr>
      </w:pPr>
      <w:r w:rsidRPr="00144E3C">
        <w:rPr>
          <w:rStyle w:val="FootnoteReference"/>
          <w:rFonts w:ascii="Verdana" w:hAnsi="Verdana" w:cs="Arial"/>
          <w:sz w:val="16"/>
          <w:szCs w:val="16"/>
        </w:rPr>
        <w:footnoteRef/>
      </w:r>
      <w:r w:rsidRPr="00144E3C">
        <w:rPr>
          <w:rFonts w:ascii="Verdana" w:hAnsi="Verdana" w:cs="Arial"/>
          <w:sz w:val="16"/>
          <w:szCs w:val="16"/>
        </w:rPr>
        <w:t xml:space="preserve"> </w:t>
      </w:r>
      <w:proofErr w:type="spellStart"/>
      <w:r w:rsidRPr="00144E3C">
        <w:rPr>
          <w:rFonts w:ascii="Verdana" w:hAnsi="Verdana" w:cs="Arial"/>
          <w:sz w:val="16"/>
          <w:szCs w:val="16"/>
        </w:rPr>
        <w:t>HelpAge</w:t>
      </w:r>
      <w:proofErr w:type="spellEnd"/>
      <w:r w:rsidRPr="00144E3C">
        <w:rPr>
          <w:rFonts w:ascii="Verdana" w:hAnsi="Verdana" w:cs="Arial"/>
          <w:sz w:val="16"/>
          <w:szCs w:val="16"/>
        </w:rPr>
        <w:t xml:space="preserve"> Kenya and </w:t>
      </w:r>
      <w:proofErr w:type="spellStart"/>
      <w:r w:rsidRPr="00144E3C">
        <w:rPr>
          <w:rFonts w:ascii="Verdana" w:hAnsi="Verdana" w:cs="Arial"/>
          <w:sz w:val="16"/>
          <w:szCs w:val="16"/>
        </w:rPr>
        <w:t>HelpAge</w:t>
      </w:r>
      <w:proofErr w:type="spellEnd"/>
      <w:r w:rsidRPr="00144E3C">
        <w:rPr>
          <w:rFonts w:ascii="Verdana" w:hAnsi="Verdana" w:cs="Arial"/>
          <w:sz w:val="16"/>
          <w:szCs w:val="16"/>
        </w:rPr>
        <w:t xml:space="preserve"> International submission to the Kenyan Human Rights Commission, June 26 2009</w:t>
      </w:r>
    </w:p>
  </w:footnote>
  <w:footnote w:id="5">
    <w:p w14:paraId="2A74F57A" w14:textId="2A7522D2" w:rsidR="00A65C58" w:rsidRPr="00144E3C" w:rsidRDefault="00A65C58" w:rsidP="00582BA0">
      <w:pPr>
        <w:pStyle w:val="FootnoteText"/>
        <w:rPr>
          <w:rFonts w:ascii="Verdana" w:hAnsi="Verdana" w:cs="Arial"/>
          <w:sz w:val="16"/>
          <w:szCs w:val="16"/>
        </w:rPr>
      </w:pPr>
      <w:r w:rsidRPr="00144E3C">
        <w:rPr>
          <w:rStyle w:val="FootnoteReference"/>
          <w:rFonts w:ascii="Verdana" w:hAnsi="Verdana" w:cs="Arial"/>
          <w:sz w:val="16"/>
          <w:szCs w:val="16"/>
        </w:rPr>
        <w:footnoteRef/>
      </w:r>
      <w:r>
        <w:rPr>
          <w:rFonts w:ascii="Verdana" w:hAnsi="Verdana" w:cs="Arial"/>
          <w:sz w:val="16"/>
          <w:szCs w:val="16"/>
        </w:rPr>
        <w:t xml:space="preserve"> </w:t>
      </w:r>
      <w:r w:rsidRPr="00144E3C">
        <w:rPr>
          <w:rFonts w:ascii="Verdana" w:hAnsi="Verdana" w:cs="Arial"/>
          <w:sz w:val="16"/>
          <w:szCs w:val="16"/>
        </w:rPr>
        <w:t xml:space="preserve">Groups join war against lynch mobs”, </w:t>
      </w:r>
      <w:r w:rsidRPr="00144E3C">
        <w:rPr>
          <w:rFonts w:ascii="Verdana" w:hAnsi="Verdana" w:cs="Arial"/>
          <w:i/>
          <w:sz w:val="16"/>
          <w:szCs w:val="16"/>
        </w:rPr>
        <w:t>Daily Nation</w:t>
      </w:r>
      <w:r w:rsidRPr="00144E3C">
        <w:rPr>
          <w:rFonts w:ascii="Verdana" w:hAnsi="Verdana" w:cs="Arial"/>
          <w:sz w:val="16"/>
          <w:szCs w:val="16"/>
        </w:rPr>
        <w:t>, Tuesday May 5 2009, page 14</w:t>
      </w:r>
    </w:p>
  </w:footnote>
  <w:footnote w:id="6">
    <w:p w14:paraId="03F39D57" w14:textId="77777777" w:rsidR="00A65C58" w:rsidRPr="00144E3C" w:rsidRDefault="00A65C58" w:rsidP="00582BA0">
      <w:pPr>
        <w:pStyle w:val="FootnoteText"/>
        <w:rPr>
          <w:rFonts w:ascii="Verdana" w:hAnsi="Verdana" w:cs="Arial"/>
          <w:sz w:val="16"/>
          <w:szCs w:val="16"/>
        </w:rPr>
      </w:pPr>
      <w:r w:rsidRPr="00144E3C">
        <w:rPr>
          <w:rStyle w:val="FootnoteReference"/>
          <w:rFonts w:ascii="Verdana" w:hAnsi="Verdana" w:cs="Arial"/>
          <w:sz w:val="16"/>
          <w:szCs w:val="16"/>
        </w:rPr>
        <w:footnoteRef/>
      </w:r>
      <w:r w:rsidRPr="00144E3C">
        <w:rPr>
          <w:rFonts w:ascii="Verdana" w:hAnsi="Verdana" w:cs="Arial"/>
          <w:sz w:val="16"/>
          <w:szCs w:val="16"/>
        </w:rPr>
        <w:t xml:space="preserve"> </w:t>
      </w:r>
      <w:proofErr w:type="spellStart"/>
      <w:r w:rsidRPr="00144E3C">
        <w:rPr>
          <w:rFonts w:ascii="Verdana" w:hAnsi="Verdana" w:cs="Arial"/>
          <w:sz w:val="16"/>
          <w:szCs w:val="16"/>
        </w:rPr>
        <w:t>HelpAge</w:t>
      </w:r>
      <w:proofErr w:type="spellEnd"/>
      <w:r w:rsidRPr="00144E3C">
        <w:rPr>
          <w:rFonts w:ascii="Verdana" w:hAnsi="Verdana" w:cs="Arial"/>
          <w:sz w:val="16"/>
          <w:szCs w:val="16"/>
        </w:rPr>
        <w:t xml:space="preserve"> International Africa Regional Development Centre, </w:t>
      </w:r>
      <w:r w:rsidRPr="00144E3C">
        <w:rPr>
          <w:rFonts w:ascii="Verdana" w:hAnsi="Verdana" w:cs="Arial"/>
          <w:i/>
          <w:sz w:val="16"/>
          <w:szCs w:val="16"/>
        </w:rPr>
        <w:t>The situation of older people in Zambia: Older people struggling to survive in a poor country</w:t>
      </w:r>
      <w:r w:rsidRPr="00144E3C">
        <w:rPr>
          <w:rFonts w:ascii="Verdana" w:hAnsi="Verdana" w:cs="Arial"/>
          <w:sz w:val="16"/>
          <w:szCs w:val="16"/>
        </w:rPr>
        <w:t>, 2006</w:t>
      </w:r>
    </w:p>
  </w:footnote>
  <w:footnote w:id="7">
    <w:p w14:paraId="3FAD72D7" w14:textId="12D03F0A" w:rsidR="00A65C58" w:rsidRPr="00144E3C" w:rsidRDefault="00A65C58" w:rsidP="00582BA0">
      <w:pPr>
        <w:spacing w:line="240" w:lineRule="auto"/>
        <w:rPr>
          <w:rFonts w:ascii="Verdana" w:hAnsi="Verdana"/>
          <w:sz w:val="16"/>
          <w:szCs w:val="16"/>
          <w:lang w:val="en-US"/>
        </w:rPr>
      </w:pPr>
      <w:r w:rsidRPr="00144E3C">
        <w:rPr>
          <w:rStyle w:val="FootnoteReference"/>
          <w:rFonts w:ascii="Verdana" w:hAnsi="Verdana"/>
          <w:sz w:val="16"/>
          <w:szCs w:val="16"/>
        </w:rPr>
        <w:footnoteRef/>
      </w:r>
      <w:r w:rsidRPr="00144E3C">
        <w:rPr>
          <w:rFonts w:ascii="Verdana" w:hAnsi="Verdana"/>
          <w:sz w:val="16"/>
          <w:szCs w:val="16"/>
        </w:rPr>
        <w:t xml:space="preserve"> </w:t>
      </w:r>
      <w:proofErr w:type="spellStart"/>
      <w:r w:rsidRPr="00144E3C">
        <w:rPr>
          <w:rFonts w:ascii="Verdana" w:hAnsi="Verdana"/>
          <w:sz w:val="16"/>
          <w:szCs w:val="16"/>
          <w:lang w:val="en-US"/>
        </w:rPr>
        <w:t>HelpAge</w:t>
      </w:r>
      <w:proofErr w:type="spellEnd"/>
      <w:r w:rsidRPr="00144E3C">
        <w:rPr>
          <w:rFonts w:ascii="Verdana" w:hAnsi="Verdana"/>
          <w:sz w:val="16"/>
          <w:szCs w:val="16"/>
          <w:lang w:val="en-US"/>
        </w:rPr>
        <w:t xml:space="preserve"> India, </w:t>
      </w:r>
      <w:r w:rsidRPr="00144E3C">
        <w:rPr>
          <w:rFonts w:ascii="Verdana" w:hAnsi="Verdana"/>
          <w:i/>
          <w:iCs/>
          <w:sz w:val="16"/>
          <w:szCs w:val="16"/>
          <w:lang w:val="en-US"/>
        </w:rPr>
        <w:t xml:space="preserve">Elder Abuse in India, </w:t>
      </w:r>
      <w:proofErr w:type="gramStart"/>
      <w:r w:rsidRPr="00144E3C">
        <w:rPr>
          <w:rFonts w:ascii="Verdana" w:hAnsi="Verdana"/>
          <w:sz w:val="16"/>
          <w:szCs w:val="16"/>
          <w:lang w:val="en-US"/>
        </w:rPr>
        <w:t>A</w:t>
      </w:r>
      <w:proofErr w:type="gramEnd"/>
      <w:r w:rsidRPr="00144E3C">
        <w:rPr>
          <w:rFonts w:ascii="Verdana" w:hAnsi="Verdana"/>
          <w:sz w:val="16"/>
          <w:szCs w:val="16"/>
          <w:lang w:val="en-US"/>
        </w:rPr>
        <w:t xml:space="preserve"> </w:t>
      </w:r>
      <w:proofErr w:type="spellStart"/>
      <w:r w:rsidRPr="00144E3C">
        <w:rPr>
          <w:rFonts w:ascii="Verdana" w:hAnsi="Verdana"/>
          <w:sz w:val="16"/>
          <w:szCs w:val="16"/>
          <w:lang w:val="en-US"/>
        </w:rPr>
        <w:t>HelpAge</w:t>
      </w:r>
      <w:proofErr w:type="spellEnd"/>
      <w:r w:rsidRPr="00144E3C">
        <w:rPr>
          <w:rFonts w:ascii="Verdana" w:hAnsi="Verdana"/>
          <w:sz w:val="16"/>
          <w:szCs w:val="16"/>
          <w:lang w:val="en-US"/>
        </w:rPr>
        <w:t xml:space="preserve"> India Report</w:t>
      </w:r>
      <w:r>
        <w:rPr>
          <w:rFonts w:ascii="Verdana" w:hAnsi="Verdana"/>
          <w:sz w:val="16"/>
          <w:szCs w:val="16"/>
          <w:lang w:val="en-US"/>
        </w:rPr>
        <w:t>,</w:t>
      </w:r>
      <w:r w:rsidRPr="00144E3C">
        <w:rPr>
          <w:rFonts w:ascii="Verdana" w:hAnsi="Verdana"/>
          <w:sz w:val="16"/>
          <w:szCs w:val="16"/>
          <w:lang w:val="en-US"/>
        </w:rPr>
        <w:t xml:space="preserve"> 2012.</w:t>
      </w:r>
      <w:r>
        <w:rPr>
          <w:rFonts w:ascii="Verdana" w:hAnsi="Verdana"/>
          <w:sz w:val="16"/>
          <w:szCs w:val="16"/>
          <w:lang w:val="en-US"/>
        </w:rPr>
        <w:t xml:space="preserve"> </w:t>
      </w:r>
      <w:r w:rsidRPr="00144E3C">
        <w:rPr>
          <w:rFonts w:ascii="Verdana" w:hAnsi="Verdana"/>
          <w:sz w:val="16"/>
          <w:szCs w:val="16"/>
          <w:lang w:val="en-US"/>
        </w:rPr>
        <w:t xml:space="preserve">Cited in, </w:t>
      </w:r>
      <w:r w:rsidRPr="00144E3C">
        <w:rPr>
          <w:rFonts w:ascii="Verdana" w:hAnsi="Verdana"/>
          <w:i/>
          <w:sz w:val="16"/>
          <w:szCs w:val="16"/>
        </w:rPr>
        <w:t>Ageing in the 21</w:t>
      </w:r>
      <w:r w:rsidRPr="00144E3C">
        <w:rPr>
          <w:rFonts w:ascii="Verdana" w:hAnsi="Verdana"/>
          <w:i/>
          <w:sz w:val="16"/>
          <w:szCs w:val="16"/>
          <w:vertAlign w:val="superscript"/>
        </w:rPr>
        <w:t>st</w:t>
      </w:r>
      <w:r w:rsidRPr="00144E3C">
        <w:rPr>
          <w:rFonts w:ascii="Verdana" w:hAnsi="Verdana"/>
          <w:i/>
          <w:sz w:val="16"/>
          <w:szCs w:val="16"/>
        </w:rPr>
        <w:t xml:space="preserve"> Century, A Celebration and A Challenge,</w:t>
      </w:r>
      <w:r w:rsidRPr="00144E3C">
        <w:rPr>
          <w:rFonts w:ascii="Verdana" w:hAnsi="Verdana"/>
          <w:sz w:val="16"/>
          <w:szCs w:val="16"/>
          <w:lang w:val="en-US"/>
        </w:rPr>
        <w:t xml:space="preserve"> </w:t>
      </w:r>
      <w:proofErr w:type="spellStart"/>
      <w:r w:rsidRPr="00144E3C">
        <w:rPr>
          <w:rFonts w:ascii="Verdana" w:hAnsi="Verdana"/>
          <w:sz w:val="16"/>
          <w:szCs w:val="16"/>
          <w:lang w:val="en-US"/>
        </w:rPr>
        <w:t>HelpAge</w:t>
      </w:r>
      <w:proofErr w:type="spellEnd"/>
      <w:r w:rsidRPr="00144E3C">
        <w:rPr>
          <w:rFonts w:ascii="Verdana" w:hAnsi="Verdana"/>
          <w:sz w:val="16"/>
          <w:szCs w:val="16"/>
          <w:lang w:val="en-US"/>
        </w:rPr>
        <w:t xml:space="preserve"> International and UNFPA</w:t>
      </w:r>
      <w:r>
        <w:rPr>
          <w:rFonts w:ascii="Verdana" w:hAnsi="Verdana"/>
          <w:sz w:val="16"/>
          <w:szCs w:val="16"/>
          <w:lang w:val="en-US"/>
        </w:rPr>
        <w:t>, 2012, page 97</w:t>
      </w:r>
    </w:p>
  </w:footnote>
  <w:footnote w:id="8">
    <w:p w14:paraId="5DF63832" w14:textId="77777777" w:rsidR="00A65C58" w:rsidRPr="00730A92" w:rsidRDefault="00A65C58" w:rsidP="00582BA0">
      <w:pPr>
        <w:pStyle w:val="FootnoteText"/>
        <w:rPr>
          <w:rFonts w:ascii="Verdana" w:hAnsi="Verdana"/>
          <w:sz w:val="16"/>
          <w:szCs w:val="16"/>
        </w:rPr>
      </w:pPr>
      <w:r w:rsidRPr="00144E3C">
        <w:rPr>
          <w:rStyle w:val="FootnoteReference"/>
          <w:rFonts w:ascii="Verdana" w:hAnsi="Verdana" w:cs="Arial"/>
          <w:sz w:val="16"/>
          <w:szCs w:val="16"/>
        </w:rPr>
        <w:footnoteRef/>
      </w:r>
      <w:r w:rsidRPr="00144E3C">
        <w:rPr>
          <w:rFonts w:ascii="Verdana" w:hAnsi="Verdana" w:cs="Arial"/>
          <w:sz w:val="16"/>
          <w:szCs w:val="16"/>
        </w:rPr>
        <w:t xml:space="preserve"> </w:t>
      </w:r>
      <w:proofErr w:type="spellStart"/>
      <w:r w:rsidRPr="00144E3C">
        <w:rPr>
          <w:rFonts w:ascii="Verdana" w:hAnsi="Verdana" w:cs="Arial"/>
          <w:sz w:val="16"/>
          <w:szCs w:val="16"/>
        </w:rPr>
        <w:t>Nhongo</w:t>
      </w:r>
      <w:proofErr w:type="spellEnd"/>
      <w:r w:rsidRPr="00144E3C">
        <w:rPr>
          <w:rFonts w:ascii="Verdana" w:hAnsi="Verdana" w:cs="Arial"/>
          <w:sz w:val="16"/>
          <w:szCs w:val="16"/>
        </w:rPr>
        <w:t xml:space="preserve"> T &amp; </w:t>
      </w:r>
      <w:proofErr w:type="spellStart"/>
      <w:r w:rsidRPr="00144E3C">
        <w:rPr>
          <w:rFonts w:ascii="Verdana" w:hAnsi="Verdana" w:cs="Arial"/>
          <w:sz w:val="16"/>
          <w:szCs w:val="16"/>
        </w:rPr>
        <w:t>Ogonda</w:t>
      </w:r>
      <w:proofErr w:type="spellEnd"/>
      <w:r w:rsidRPr="00144E3C">
        <w:rPr>
          <w:rFonts w:ascii="Verdana" w:hAnsi="Verdana" w:cs="Arial"/>
          <w:sz w:val="16"/>
          <w:szCs w:val="16"/>
        </w:rPr>
        <w:t xml:space="preserve"> J, </w:t>
      </w:r>
      <w:r w:rsidRPr="00144E3C">
        <w:rPr>
          <w:rFonts w:ascii="Verdana" w:hAnsi="Verdana" w:cs="Arial"/>
          <w:i/>
          <w:sz w:val="16"/>
          <w:szCs w:val="16"/>
        </w:rPr>
        <w:t>Age discrimination in Africa</w:t>
      </w:r>
      <w:r w:rsidRPr="00144E3C">
        <w:rPr>
          <w:rFonts w:ascii="Verdana" w:hAnsi="Verdana" w:cs="Arial"/>
          <w:sz w:val="16"/>
          <w:szCs w:val="16"/>
        </w:rPr>
        <w:t xml:space="preserve">, Age Concern, IFA and </w:t>
      </w:r>
      <w:proofErr w:type="spellStart"/>
      <w:r w:rsidRPr="00144E3C">
        <w:rPr>
          <w:rFonts w:ascii="Verdana" w:hAnsi="Verdana" w:cs="Arial"/>
          <w:sz w:val="16"/>
          <w:szCs w:val="16"/>
        </w:rPr>
        <w:t>DaneAge</w:t>
      </w:r>
      <w:proofErr w:type="spellEnd"/>
      <w:r w:rsidRPr="00144E3C">
        <w:rPr>
          <w:rFonts w:ascii="Verdana" w:hAnsi="Verdana" w:cs="Arial"/>
          <w:sz w:val="16"/>
          <w:szCs w:val="16"/>
        </w:rPr>
        <w:t>, May 2006, page 17</w:t>
      </w:r>
    </w:p>
  </w:footnote>
  <w:footnote w:id="9">
    <w:p w14:paraId="49D6AF8E" w14:textId="77777777" w:rsidR="00A65C58" w:rsidRPr="006F3335" w:rsidRDefault="00A65C58" w:rsidP="00AC2511">
      <w:pPr>
        <w:pStyle w:val="FootnoteText"/>
        <w:rPr>
          <w:rFonts w:ascii="Verdana" w:hAnsi="Verdana"/>
          <w:sz w:val="16"/>
          <w:szCs w:val="16"/>
        </w:rPr>
      </w:pPr>
      <w:r w:rsidRPr="00730A92">
        <w:rPr>
          <w:rStyle w:val="FootnoteReference"/>
          <w:rFonts w:ascii="Verdana" w:hAnsi="Verdana"/>
          <w:sz w:val="16"/>
          <w:szCs w:val="16"/>
        </w:rPr>
        <w:footnoteRef/>
      </w:r>
      <w:r w:rsidRPr="00730A92">
        <w:rPr>
          <w:rFonts w:ascii="Verdana" w:hAnsi="Verdana"/>
          <w:sz w:val="16"/>
          <w:szCs w:val="16"/>
        </w:rPr>
        <w:t xml:space="preserve"> </w:t>
      </w:r>
      <w:proofErr w:type="spellStart"/>
      <w:r w:rsidRPr="00730A92">
        <w:rPr>
          <w:rFonts w:ascii="Verdana" w:hAnsi="Verdana"/>
          <w:sz w:val="16"/>
          <w:szCs w:val="16"/>
        </w:rPr>
        <w:t>Machafa</w:t>
      </w:r>
      <w:proofErr w:type="spellEnd"/>
      <w:r w:rsidRPr="00730A92">
        <w:rPr>
          <w:rFonts w:ascii="Verdana" w:hAnsi="Verdana"/>
          <w:sz w:val="16"/>
          <w:szCs w:val="16"/>
        </w:rPr>
        <w:t xml:space="preserve"> S, </w:t>
      </w:r>
      <w:r w:rsidRPr="00730A92">
        <w:rPr>
          <w:rFonts w:ascii="Verdana" w:hAnsi="Verdana"/>
          <w:i/>
          <w:sz w:val="16"/>
          <w:szCs w:val="16"/>
        </w:rPr>
        <w:t xml:space="preserve">Violence and violation of rights against older women, </w:t>
      </w:r>
      <w:proofErr w:type="spellStart"/>
      <w:r w:rsidRPr="00730A92">
        <w:rPr>
          <w:rFonts w:ascii="Verdana" w:hAnsi="Verdana"/>
          <w:sz w:val="16"/>
          <w:szCs w:val="16"/>
        </w:rPr>
        <w:t>HelpAge</w:t>
      </w:r>
      <w:proofErr w:type="spellEnd"/>
      <w:r w:rsidRPr="00730A92">
        <w:rPr>
          <w:rFonts w:ascii="Verdana" w:hAnsi="Verdana"/>
          <w:sz w:val="16"/>
          <w:szCs w:val="16"/>
        </w:rPr>
        <w:t xml:space="preserve"> International, December 2011</w:t>
      </w:r>
    </w:p>
  </w:footnote>
  <w:footnote w:id="10">
    <w:p w14:paraId="4C19A8D0" w14:textId="77777777" w:rsidR="00A65C58" w:rsidRPr="006F3335" w:rsidRDefault="00A65C58" w:rsidP="00AC2511">
      <w:pPr>
        <w:pStyle w:val="FootnoteText"/>
        <w:rPr>
          <w:rFonts w:ascii="Verdana" w:hAnsi="Verdana" w:cs="Arial"/>
          <w:sz w:val="16"/>
          <w:szCs w:val="16"/>
        </w:rPr>
      </w:pPr>
      <w:r w:rsidRPr="006F3335">
        <w:rPr>
          <w:rStyle w:val="FootnoteReference"/>
          <w:rFonts w:ascii="Verdana" w:hAnsi="Verdana" w:cs="Arial"/>
          <w:sz w:val="16"/>
          <w:szCs w:val="16"/>
        </w:rPr>
        <w:footnoteRef/>
      </w:r>
      <w:r w:rsidRPr="006F3335">
        <w:rPr>
          <w:rFonts w:ascii="Verdana" w:hAnsi="Verdana" w:cs="Arial"/>
          <w:sz w:val="16"/>
          <w:szCs w:val="16"/>
        </w:rPr>
        <w:t xml:space="preserve"> Data from police reports, February 2009, extracted from the media by the Legal Human Right</w:t>
      </w:r>
      <w:r>
        <w:rPr>
          <w:rFonts w:ascii="Verdana" w:hAnsi="Verdana" w:cs="Arial"/>
          <w:sz w:val="16"/>
          <w:szCs w:val="16"/>
        </w:rPr>
        <w:t>s</w:t>
      </w:r>
      <w:r w:rsidRPr="006F3335">
        <w:rPr>
          <w:rFonts w:ascii="Verdana" w:hAnsi="Verdana" w:cs="Arial"/>
          <w:sz w:val="16"/>
          <w:szCs w:val="16"/>
        </w:rPr>
        <w:t xml:space="preserve"> Centre, Tanzania</w:t>
      </w:r>
    </w:p>
  </w:footnote>
  <w:footnote w:id="11">
    <w:p w14:paraId="0F6DFF51" w14:textId="77777777" w:rsidR="00A65C58" w:rsidRPr="006F3335" w:rsidRDefault="00A65C58" w:rsidP="00AC2511">
      <w:pPr>
        <w:pStyle w:val="FootnoteText"/>
        <w:rPr>
          <w:rFonts w:ascii="Verdana" w:hAnsi="Verdana" w:cs="Arial"/>
          <w:sz w:val="16"/>
          <w:szCs w:val="16"/>
        </w:rPr>
      </w:pPr>
      <w:r w:rsidRPr="006F3335">
        <w:rPr>
          <w:rStyle w:val="FootnoteReference"/>
          <w:rFonts w:ascii="Verdana" w:hAnsi="Verdana"/>
          <w:sz w:val="16"/>
          <w:szCs w:val="16"/>
        </w:rPr>
        <w:footnoteRef/>
      </w:r>
      <w:r w:rsidRPr="006F3335">
        <w:rPr>
          <w:rFonts w:ascii="Verdana" w:hAnsi="Verdana"/>
          <w:sz w:val="16"/>
          <w:szCs w:val="16"/>
        </w:rPr>
        <w:t xml:space="preserve"> </w:t>
      </w:r>
      <w:r w:rsidRPr="006F3335">
        <w:rPr>
          <w:rFonts w:ascii="Verdana" w:hAnsi="Verdana" w:cs="Arial"/>
          <w:sz w:val="16"/>
          <w:szCs w:val="16"/>
        </w:rPr>
        <w:t xml:space="preserve">WHO, </w:t>
      </w:r>
      <w:r w:rsidRPr="009541B9">
        <w:rPr>
          <w:rFonts w:ascii="Verdana" w:hAnsi="Verdana" w:cs="Arial"/>
          <w:i/>
          <w:sz w:val="16"/>
          <w:szCs w:val="16"/>
        </w:rPr>
        <w:t>European report on preventing elder maltreatment</w:t>
      </w:r>
      <w:r w:rsidRPr="006F3335">
        <w:rPr>
          <w:rFonts w:ascii="Verdana" w:hAnsi="Verdana" w:cs="Arial"/>
          <w:sz w:val="16"/>
          <w:szCs w:val="16"/>
        </w:rPr>
        <w:t>, 2011, page 29 - 30</w:t>
      </w:r>
    </w:p>
  </w:footnote>
  <w:footnote w:id="12">
    <w:p w14:paraId="09E89268" w14:textId="77777777" w:rsidR="00A65C58" w:rsidRPr="006F3335" w:rsidRDefault="00A65C58" w:rsidP="00AC2511">
      <w:pPr>
        <w:pStyle w:val="FootnoteText"/>
        <w:rPr>
          <w:rFonts w:ascii="Verdana" w:hAnsi="Verdana"/>
          <w:sz w:val="16"/>
          <w:szCs w:val="16"/>
        </w:rPr>
      </w:pPr>
      <w:r w:rsidRPr="006F3335">
        <w:rPr>
          <w:rStyle w:val="FootnoteReference"/>
          <w:rFonts w:ascii="Verdana" w:hAnsi="Verdana"/>
          <w:sz w:val="16"/>
          <w:szCs w:val="16"/>
        </w:rPr>
        <w:footnoteRef/>
      </w:r>
      <w:r w:rsidRPr="006F3335">
        <w:rPr>
          <w:rFonts w:ascii="Verdana" w:hAnsi="Verdana"/>
          <w:sz w:val="16"/>
          <w:szCs w:val="16"/>
        </w:rPr>
        <w:t xml:space="preserve"> </w:t>
      </w:r>
      <w:proofErr w:type="spellStart"/>
      <w:r w:rsidRPr="006F3335">
        <w:rPr>
          <w:rFonts w:ascii="Verdana" w:hAnsi="Verdana"/>
          <w:sz w:val="16"/>
          <w:szCs w:val="16"/>
        </w:rPr>
        <w:t>Nagele</w:t>
      </w:r>
      <w:proofErr w:type="spellEnd"/>
      <w:r w:rsidRPr="006F3335">
        <w:rPr>
          <w:rFonts w:ascii="Verdana" w:hAnsi="Verdana"/>
          <w:sz w:val="16"/>
          <w:szCs w:val="16"/>
        </w:rPr>
        <w:t xml:space="preserve"> B et al, Intimate Partner Violence Against Older Women, 2010, page 62-63</w:t>
      </w:r>
    </w:p>
  </w:footnote>
  <w:footnote w:id="13">
    <w:p w14:paraId="4FE4253E" w14:textId="03373CB3" w:rsidR="00A65C58" w:rsidRPr="001E1154" w:rsidRDefault="00A65C58" w:rsidP="00223AD7">
      <w:pPr>
        <w:pStyle w:val="FootnoteText"/>
        <w:rPr>
          <w:rFonts w:ascii="Verdana" w:hAnsi="Verdana"/>
          <w:sz w:val="16"/>
          <w:szCs w:val="16"/>
          <w:lang w:val="fr-FR"/>
        </w:rPr>
      </w:pPr>
      <w:r w:rsidRPr="001E1154">
        <w:rPr>
          <w:rStyle w:val="FootnoteReference"/>
          <w:rFonts w:ascii="Verdana" w:hAnsi="Verdana"/>
          <w:sz w:val="16"/>
          <w:szCs w:val="16"/>
        </w:rPr>
        <w:footnoteRef/>
      </w:r>
      <w:r w:rsidRPr="001E1154">
        <w:rPr>
          <w:rFonts w:ascii="Verdana" w:hAnsi="Verdana"/>
          <w:sz w:val="16"/>
          <w:szCs w:val="16"/>
        </w:rPr>
        <w:t xml:space="preserve"> </w:t>
      </w:r>
      <w:proofErr w:type="spellStart"/>
      <w:r w:rsidRPr="001E1154">
        <w:rPr>
          <w:rFonts w:ascii="Verdana" w:hAnsi="Verdana"/>
          <w:sz w:val="16"/>
          <w:szCs w:val="16"/>
        </w:rPr>
        <w:t>HelpAge</w:t>
      </w:r>
      <w:proofErr w:type="spellEnd"/>
      <w:r w:rsidRPr="001E1154">
        <w:rPr>
          <w:rFonts w:ascii="Verdana" w:hAnsi="Verdana"/>
          <w:sz w:val="16"/>
          <w:szCs w:val="16"/>
        </w:rPr>
        <w:t xml:space="preserve"> International and UNFPA</w:t>
      </w:r>
      <w:r w:rsidRPr="001E1154">
        <w:rPr>
          <w:rFonts w:ascii="Verdana" w:hAnsi="Verdana"/>
          <w:i/>
          <w:sz w:val="16"/>
          <w:szCs w:val="16"/>
        </w:rPr>
        <w:t>, Ageing in the 21</w:t>
      </w:r>
      <w:r w:rsidRPr="001E1154">
        <w:rPr>
          <w:rFonts w:ascii="Verdana" w:hAnsi="Verdana"/>
          <w:i/>
          <w:sz w:val="16"/>
          <w:szCs w:val="16"/>
          <w:vertAlign w:val="superscript"/>
        </w:rPr>
        <w:t>st</w:t>
      </w:r>
      <w:r w:rsidRPr="001E1154">
        <w:rPr>
          <w:rFonts w:ascii="Verdana" w:hAnsi="Verdana"/>
          <w:i/>
          <w:sz w:val="16"/>
          <w:szCs w:val="16"/>
        </w:rPr>
        <w:t xml:space="preserve"> Century, A Celebration and A Challenge</w:t>
      </w:r>
      <w:r w:rsidRPr="001E1154">
        <w:rPr>
          <w:rFonts w:ascii="Verdana" w:hAnsi="Verdana"/>
          <w:sz w:val="16"/>
          <w:szCs w:val="16"/>
        </w:rPr>
        <w:t>, 2012, p153 - 155</w:t>
      </w:r>
    </w:p>
    <w:p w14:paraId="3853A26F" w14:textId="27BDE5BD" w:rsidR="00A65C58" w:rsidRPr="00223AD7" w:rsidRDefault="00A65C58">
      <w:pPr>
        <w:pStyle w:val="FootnoteText"/>
        <w:rPr>
          <w:lang w:val="en-US"/>
        </w:rPr>
      </w:pPr>
    </w:p>
  </w:footnote>
  <w:footnote w:id="14">
    <w:p w14:paraId="62575E10" w14:textId="1ACF8D2B" w:rsidR="00A65C58" w:rsidRPr="00582BA0" w:rsidRDefault="00A65C58">
      <w:pPr>
        <w:pStyle w:val="FootnoteText"/>
        <w:rPr>
          <w:rFonts w:ascii="Verdana" w:hAnsi="Verdana"/>
          <w:sz w:val="16"/>
          <w:szCs w:val="16"/>
          <w:lang w:val="fr-FR"/>
        </w:rPr>
      </w:pPr>
      <w:r w:rsidRPr="00582BA0">
        <w:rPr>
          <w:rStyle w:val="FootnoteReference"/>
          <w:rFonts w:ascii="Verdana" w:hAnsi="Verdana"/>
          <w:sz w:val="16"/>
          <w:szCs w:val="16"/>
        </w:rPr>
        <w:footnoteRef/>
      </w:r>
      <w:r w:rsidRPr="00582BA0">
        <w:rPr>
          <w:rFonts w:ascii="Verdana" w:hAnsi="Verdana"/>
          <w:sz w:val="16"/>
          <w:szCs w:val="16"/>
        </w:rPr>
        <w:t xml:space="preserve"> The following examples are taken from two main sources unless otherwise stated: The Academy on Human Rights and Humanitarian Law website </w:t>
      </w:r>
      <w:hyperlink r:id="rId1" w:history="1">
        <w:r w:rsidRPr="00582BA0">
          <w:rPr>
            <w:rStyle w:val="Hyperlink"/>
            <w:rFonts w:ascii="Verdana" w:hAnsi="Verdana"/>
            <w:sz w:val="16"/>
            <w:szCs w:val="16"/>
            <w:lang w:val="fr-FR"/>
          </w:rPr>
          <w:t>https://www.wcl.american.edu/hracademy/elderlyrights/listofsources.cfm</w:t>
        </w:r>
      </w:hyperlink>
      <w:r w:rsidR="00582BA0">
        <w:rPr>
          <w:rFonts w:ascii="Verdana" w:hAnsi="Verdana"/>
          <w:sz w:val="16"/>
          <w:szCs w:val="16"/>
          <w:lang w:val="fr-FR"/>
        </w:rPr>
        <w:t xml:space="preserve"> </w:t>
      </w:r>
      <w:proofErr w:type="spellStart"/>
      <w:r w:rsidR="00582BA0">
        <w:rPr>
          <w:rFonts w:ascii="Verdana" w:hAnsi="Verdana"/>
          <w:sz w:val="16"/>
          <w:szCs w:val="16"/>
          <w:lang w:val="fr-FR"/>
        </w:rPr>
        <w:t>Visited</w:t>
      </w:r>
      <w:proofErr w:type="spellEnd"/>
      <w:r w:rsidR="00582BA0">
        <w:rPr>
          <w:rFonts w:ascii="Verdana" w:hAnsi="Verdana"/>
          <w:sz w:val="16"/>
          <w:szCs w:val="16"/>
          <w:lang w:val="fr-FR"/>
        </w:rPr>
        <w:t xml:space="preserve"> May 2012</w:t>
      </w:r>
      <w:r w:rsidRPr="00582BA0">
        <w:rPr>
          <w:rFonts w:ascii="Verdana" w:hAnsi="Verdana"/>
          <w:sz w:val="16"/>
          <w:szCs w:val="16"/>
          <w:lang w:val="fr-FR"/>
        </w:rPr>
        <w:t xml:space="preserve"> </w:t>
      </w:r>
      <w:r w:rsidRPr="00582BA0">
        <w:rPr>
          <w:rFonts w:ascii="Verdana" w:hAnsi="Verdana"/>
          <w:sz w:val="16"/>
          <w:szCs w:val="16"/>
        </w:rPr>
        <w:t xml:space="preserve">and </w:t>
      </w:r>
      <w:proofErr w:type="spellStart"/>
      <w:r w:rsidRPr="00582BA0">
        <w:rPr>
          <w:rFonts w:ascii="Verdana" w:hAnsi="Verdana"/>
          <w:sz w:val="16"/>
          <w:szCs w:val="16"/>
        </w:rPr>
        <w:t>HelpAge</w:t>
      </w:r>
      <w:proofErr w:type="spellEnd"/>
      <w:r w:rsidRPr="00582BA0">
        <w:rPr>
          <w:rFonts w:ascii="Verdana" w:hAnsi="Verdana"/>
          <w:sz w:val="16"/>
          <w:szCs w:val="16"/>
        </w:rPr>
        <w:t xml:space="preserve"> International and UNFPA</w:t>
      </w:r>
      <w:r w:rsidRPr="00582BA0">
        <w:rPr>
          <w:rFonts w:ascii="Verdana" w:hAnsi="Verdana"/>
          <w:i/>
          <w:sz w:val="16"/>
          <w:szCs w:val="16"/>
        </w:rPr>
        <w:t>, Ageing in the 21</w:t>
      </w:r>
      <w:r w:rsidRPr="00582BA0">
        <w:rPr>
          <w:rFonts w:ascii="Verdana" w:hAnsi="Verdana"/>
          <w:i/>
          <w:sz w:val="16"/>
          <w:szCs w:val="16"/>
          <w:vertAlign w:val="superscript"/>
        </w:rPr>
        <w:t>st</w:t>
      </w:r>
      <w:r w:rsidRPr="00582BA0">
        <w:rPr>
          <w:rFonts w:ascii="Verdana" w:hAnsi="Verdana"/>
          <w:i/>
          <w:sz w:val="16"/>
          <w:szCs w:val="16"/>
        </w:rPr>
        <w:t xml:space="preserve"> Century, A Celebration and A Challenge, </w:t>
      </w:r>
      <w:r w:rsidRPr="00582BA0">
        <w:rPr>
          <w:rFonts w:ascii="Verdana" w:hAnsi="Verdana"/>
          <w:sz w:val="16"/>
          <w:szCs w:val="16"/>
        </w:rPr>
        <w:t>2012, p97</w:t>
      </w:r>
    </w:p>
  </w:footnote>
  <w:footnote w:id="15">
    <w:p w14:paraId="0A93EEF8" w14:textId="0163AC99" w:rsidR="00A65C58" w:rsidRPr="0099501A" w:rsidRDefault="00A65C58">
      <w:pPr>
        <w:pStyle w:val="FootnoteText"/>
        <w:rPr>
          <w:rFonts w:ascii="Verdana" w:hAnsi="Verdana"/>
          <w:sz w:val="16"/>
          <w:szCs w:val="16"/>
        </w:rPr>
      </w:pPr>
      <w:r w:rsidRPr="00582BA0">
        <w:rPr>
          <w:rStyle w:val="FootnoteReference"/>
          <w:rFonts w:ascii="Verdana" w:hAnsi="Verdana"/>
          <w:sz w:val="16"/>
          <w:szCs w:val="16"/>
        </w:rPr>
        <w:footnoteRef/>
      </w:r>
      <w:r w:rsidRPr="00582BA0">
        <w:rPr>
          <w:rFonts w:ascii="Verdana" w:hAnsi="Verdana"/>
          <w:sz w:val="16"/>
          <w:szCs w:val="16"/>
        </w:rPr>
        <w:t xml:space="preserve"> National Action Plan for the Promotion and Protection of Human Rights (2006), Nigeria, pp. 20-21.</w:t>
      </w:r>
    </w:p>
  </w:footnote>
  <w:footnote w:id="16">
    <w:p w14:paraId="5A062B82" w14:textId="1DA5EAD1" w:rsidR="00A65C58" w:rsidRPr="001E1154" w:rsidRDefault="00A65C58" w:rsidP="007B3638">
      <w:pPr>
        <w:pStyle w:val="FootnoteText"/>
        <w:rPr>
          <w:rFonts w:ascii="Verdana" w:hAnsi="Verdana"/>
          <w:sz w:val="16"/>
          <w:szCs w:val="16"/>
          <w:lang w:val="fr-FR"/>
        </w:rPr>
      </w:pPr>
      <w:r w:rsidRPr="001E1154">
        <w:rPr>
          <w:rStyle w:val="FootnoteReference"/>
          <w:rFonts w:ascii="Verdana" w:hAnsi="Verdana"/>
          <w:sz w:val="16"/>
          <w:szCs w:val="16"/>
        </w:rPr>
        <w:footnoteRef/>
      </w:r>
      <w:r w:rsidRPr="001E1154">
        <w:rPr>
          <w:rFonts w:ascii="Verdana" w:hAnsi="Verdana"/>
          <w:sz w:val="16"/>
          <w:szCs w:val="16"/>
        </w:rPr>
        <w:t xml:space="preserve"> The following examples are taken </w:t>
      </w:r>
      <w:proofErr w:type="spellStart"/>
      <w:r w:rsidRPr="001E1154">
        <w:rPr>
          <w:rFonts w:ascii="Verdana" w:hAnsi="Verdana"/>
          <w:sz w:val="16"/>
          <w:szCs w:val="16"/>
          <w:lang w:val="fr-FR"/>
        </w:rPr>
        <w:t>from</w:t>
      </w:r>
      <w:proofErr w:type="spellEnd"/>
      <w:r w:rsidRPr="001E1154">
        <w:rPr>
          <w:rFonts w:ascii="Verdana" w:hAnsi="Verdana"/>
          <w:sz w:val="16"/>
          <w:szCs w:val="16"/>
          <w:lang w:val="fr-FR"/>
        </w:rPr>
        <w:t xml:space="preserve"> </w:t>
      </w:r>
      <w:proofErr w:type="spellStart"/>
      <w:r w:rsidRPr="00582BA0">
        <w:rPr>
          <w:rFonts w:ascii="Verdana" w:hAnsi="Verdana"/>
          <w:sz w:val="16"/>
          <w:szCs w:val="16"/>
        </w:rPr>
        <w:t>HelpAge</w:t>
      </w:r>
      <w:proofErr w:type="spellEnd"/>
      <w:r w:rsidRPr="00582BA0">
        <w:rPr>
          <w:rFonts w:ascii="Verdana" w:hAnsi="Verdana"/>
          <w:sz w:val="16"/>
          <w:szCs w:val="16"/>
        </w:rPr>
        <w:t xml:space="preserve"> International and UNFPA</w:t>
      </w:r>
      <w:r w:rsidRPr="001E1154">
        <w:rPr>
          <w:rFonts w:ascii="Verdana" w:hAnsi="Verdana"/>
          <w:i/>
          <w:sz w:val="16"/>
          <w:szCs w:val="16"/>
        </w:rPr>
        <w:t>, Ageing in the 21</w:t>
      </w:r>
      <w:r w:rsidRPr="001E1154">
        <w:rPr>
          <w:rFonts w:ascii="Verdana" w:hAnsi="Verdana"/>
          <w:i/>
          <w:sz w:val="16"/>
          <w:szCs w:val="16"/>
          <w:vertAlign w:val="superscript"/>
        </w:rPr>
        <w:t>st</w:t>
      </w:r>
      <w:r w:rsidRPr="001E1154">
        <w:rPr>
          <w:rFonts w:ascii="Verdana" w:hAnsi="Verdana"/>
          <w:i/>
          <w:sz w:val="16"/>
          <w:szCs w:val="16"/>
        </w:rPr>
        <w:t xml:space="preserve"> Century, A Celebration and A Challenge, 2012, p97</w:t>
      </w:r>
    </w:p>
    <w:p w14:paraId="1F3B72D6" w14:textId="1941A86E" w:rsidR="00A65C58" w:rsidRPr="007B3638" w:rsidRDefault="00A65C58">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28D7EBE"/>
    <w:multiLevelType w:val="hybridMultilevel"/>
    <w:tmpl w:val="4C72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766454"/>
    <w:multiLevelType w:val="hybridMultilevel"/>
    <w:tmpl w:val="7608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9F7"/>
    <w:rsid w:val="00036C11"/>
    <w:rsid w:val="000519D4"/>
    <w:rsid w:val="000623AF"/>
    <w:rsid w:val="000970E6"/>
    <w:rsid w:val="000E4E7D"/>
    <w:rsid w:val="00111DB5"/>
    <w:rsid w:val="00144E3C"/>
    <w:rsid w:val="00163EB3"/>
    <w:rsid w:val="00175690"/>
    <w:rsid w:val="001A1E30"/>
    <w:rsid w:val="001C66EB"/>
    <w:rsid w:val="001E1154"/>
    <w:rsid w:val="001E115E"/>
    <w:rsid w:val="00223AD7"/>
    <w:rsid w:val="00223FF8"/>
    <w:rsid w:val="002404B8"/>
    <w:rsid w:val="002B3BF5"/>
    <w:rsid w:val="00414D32"/>
    <w:rsid w:val="004254D3"/>
    <w:rsid w:val="004377AA"/>
    <w:rsid w:val="00441980"/>
    <w:rsid w:val="00537248"/>
    <w:rsid w:val="005606EA"/>
    <w:rsid w:val="00582BA0"/>
    <w:rsid w:val="005E4C32"/>
    <w:rsid w:val="00634E27"/>
    <w:rsid w:val="006459F7"/>
    <w:rsid w:val="0068670A"/>
    <w:rsid w:val="006F0457"/>
    <w:rsid w:val="0071615D"/>
    <w:rsid w:val="00730A92"/>
    <w:rsid w:val="0076313B"/>
    <w:rsid w:val="00787C08"/>
    <w:rsid w:val="007B3638"/>
    <w:rsid w:val="007F0E7B"/>
    <w:rsid w:val="00806756"/>
    <w:rsid w:val="008157E2"/>
    <w:rsid w:val="008323E9"/>
    <w:rsid w:val="0083403C"/>
    <w:rsid w:val="00871C2C"/>
    <w:rsid w:val="00922953"/>
    <w:rsid w:val="0099501A"/>
    <w:rsid w:val="009A49D7"/>
    <w:rsid w:val="00A470DD"/>
    <w:rsid w:val="00A65C58"/>
    <w:rsid w:val="00A72319"/>
    <w:rsid w:val="00A8285C"/>
    <w:rsid w:val="00AC2511"/>
    <w:rsid w:val="00AE7778"/>
    <w:rsid w:val="00B606EA"/>
    <w:rsid w:val="00B82D04"/>
    <w:rsid w:val="00BB68BB"/>
    <w:rsid w:val="00BF230F"/>
    <w:rsid w:val="00C24601"/>
    <w:rsid w:val="00C87F52"/>
    <w:rsid w:val="00C95CF6"/>
    <w:rsid w:val="00CF619E"/>
    <w:rsid w:val="00D07769"/>
    <w:rsid w:val="00D263E0"/>
    <w:rsid w:val="00D40BDD"/>
    <w:rsid w:val="00DC6BB2"/>
    <w:rsid w:val="00E75928"/>
    <w:rsid w:val="00E96202"/>
    <w:rsid w:val="00EB75C6"/>
    <w:rsid w:val="00EE07A6"/>
    <w:rsid w:val="00F017E8"/>
    <w:rsid w:val="00F03741"/>
    <w:rsid w:val="00F13141"/>
    <w:rsid w:val="00FC3A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12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9F7"/>
  </w:style>
  <w:style w:type="paragraph" w:styleId="Footer">
    <w:name w:val="footer"/>
    <w:basedOn w:val="Normal"/>
    <w:link w:val="FooterChar"/>
    <w:uiPriority w:val="99"/>
    <w:unhideWhenUsed/>
    <w:rsid w:val="00645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9F7"/>
  </w:style>
  <w:style w:type="paragraph" w:styleId="ListParagraph">
    <w:name w:val="List Paragraph"/>
    <w:basedOn w:val="Normal"/>
    <w:uiPriority w:val="34"/>
    <w:qFormat/>
    <w:rsid w:val="00806756"/>
    <w:pPr>
      <w:ind w:left="720"/>
      <w:contextualSpacing/>
    </w:pPr>
  </w:style>
  <w:style w:type="paragraph" w:styleId="FootnoteText">
    <w:name w:val="footnote text"/>
    <w:aliases w:val="Footnote Text Char1,Footnote Text Char Char,Char,f"/>
    <w:basedOn w:val="Normal"/>
    <w:link w:val="FootnoteTextChar"/>
    <w:unhideWhenUsed/>
    <w:rsid w:val="00AC2511"/>
    <w:pPr>
      <w:spacing w:after="0" w:line="240" w:lineRule="auto"/>
    </w:pPr>
    <w:rPr>
      <w:sz w:val="24"/>
      <w:szCs w:val="24"/>
    </w:rPr>
  </w:style>
  <w:style w:type="character" w:customStyle="1" w:styleId="FootnoteTextChar">
    <w:name w:val="Footnote Text Char"/>
    <w:aliases w:val="Footnote Text Char1 Char,Footnote Text Char Char Char,Char Char,f Char"/>
    <w:basedOn w:val="DefaultParagraphFont"/>
    <w:link w:val="FootnoteText"/>
    <w:rsid w:val="00AC2511"/>
    <w:rPr>
      <w:sz w:val="24"/>
      <w:szCs w:val="24"/>
    </w:rPr>
  </w:style>
  <w:style w:type="character" w:styleId="FootnoteReference">
    <w:name w:val="footnote reference"/>
    <w:aliases w:val=" BVI fnr,BVI fnr, BVI fnr Car Car,BVI fnr Car, BVI fnr Car Car Car Car, BVI fnr Car Car Car Car Char, BVI fnr Char,BVI fnr Char, BVI fnr Car Car Char,BVI fnr Car Char, BVI fnr Car Car Car Car Char Char Char"/>
    <w:link w:val="Char2"/>
    <w:rsid w:val="00AC2511"/>
    <w:rPr>
      <w:rFonts w:cs="Times New Roman"/>
      <w:vertAlign w:val="superscript"/>
    </w:rPr>
  </w:style>
  <w:style w:type="character" w:styleId="Hyperlink">
    <w:name w:val="Hyperlink"/>
    <w:basedOn w:val="DefaultParagraphFont"/>
    <w:uiPriority w:val="99"/>
    <w:unhideWhenUsed/>
    <w:rsid w:val="00AC2511"/>
    <w:rPr>
      <w:color w:val="0000FF" w:themeColor="hyperlink"/>
      <w:u w:val="single"/>
    </w:rPr>
  </w:style>
  <w:style w:type="character" w:styleId="PageNumber">
    <w:name w:val="page number"/>
    <w:basedOn w:val="DefaultParagraphFont"/>
    <w:uiPriority w:val="99"/>
    <w:semiHidden/>
    <w:unhideWhenUsed/>
    <w:rsid w:val="00AC2511"/>
  </w:style>
  <w:style w:type="paragraph" w:styleId="EndnoteText">
    <w:name w:val="endnote text"/>
    <w:basedOn w:val="Normal"/>
    <w:link w:val="EndnoteTextChar"/>
    <w:uiPriority w:val="99"/>
    <w:semiHidden/>
    <w:unhideWhenUsed/>
    <w:rsid w:val="00AC25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2511"/>
    <w:rPr>
      <w:sz w:val="20"/>
      <w:szCs w:val="20"/>
    </w:rPr>
  </w:style>
  <w:style w:type="character" w:styleId="EndnoteReference">
    <w:name w:val="endnote reference"/>
    <w:basedOn w:val="DefaultParagraphFont"/>
    <w:uiPriority w:val="99"/>
    <w:semiHidden/>
    <w:unhideWhenUsed/>
    <w:rsid w:val="00AC2511"/>
    <w:rPr>
      <w:vertAlign w:val="superscript"/>
    </w:rPr>
  </w:style>
  <w:style w:type="paragraph" w:customStyle="1" w:styleId="Char2">
    <w:name w:val="Char2"/>
    <w:basedOn w:val="Normal"/>
    <w:link w:val="FootnoteReference"/>
    <w:rsid w:val="000970E6"/>
    <w:pPr>
      <w:spacing w:after="160" w:line="240" w:lineRule="exact"/>
    </w:pPr>
    <w:rPr>
      <w:rFonts w:cs="Times New Roman"/>
      <w:vertAlign w:val="superscript"/>
    </w:rPr>
  </w:style>
  <w:style w:type="paragraph" w:styleId="BalloonText">
    <w:name w:val="Balloon Text"/>
    <w:basedOn w:val="Normal"/>
    <w:link w:val="BalloonTextChar"/>
    <w:uiPriority w:val="99"/>
    <w:semiHidden/>
    <w:unhideWhenUsed/>
    <w:rsid w:val="00DC6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B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9F7"/>
  </w:style>
  <w:style w:type="paragraph" w:styleId="Footer">
    <w:name w:val="footer"/>
    <w:basedOn w:val="Normal"/>
    <w:link w:val="FooterChar"/>
    <w:uiPriority w:val="99"/>
    <w:unhideWhenUsed/>
    <w:rsid w:val="00645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9F7"/>
  </w:style>
  <w:style w:type="paragraph" w:styleId="ListParagraph">
    <w:name w:val="List Paragraph"/>
    <w:basedOn w:val="Normal"/>
    <w:uiPriority w:val="34"/>
    <w:qFormat/>
    <w:rsid w:val="00806756"/>
    <w:pPr>
      <w:ind w:left="720"/>
      <w:contextualSpacing/>
    </w:pPr>
  </w:style>
  <w:style w:type="paragraph" w:styleId="FootnoteText">
    <w:name w:val="footnote text"/>
    <w:aliases w:val="Footnote Text Char1,Footnote Text Char Char,Char,f"/>
    <w:basedOn w:val="Normal"/>
    <w:link w:val="FootnoteTextChar"/>
    <w:unhideWhenUsed/>
    <w:rsid w:val="00AC2511"/>
    <w:pPr>
      <w:spacing w:after="0" w:line="240" w:lineRule="auto"/>
    </w:pPr>
    <w:rPr>
      <w:sz w:val="24"/>
      <w:szCs w:val="24"/>
    </w:rPr>
  </w:style>
  <w:style w:type="character" w:customStyle="1" w:styleId="FootnoteTextChar">
    <w:name w:val="Footnote Text Char"/>
    <w:aliases w:val="Footnote Text Char1 Char,Footnote Text Char Char Char,Char Char,f Char"/>
    <w:basedOn w:val="DefaultParagraphFont"/>
    <w:link w:val="FootnoteText"/>
    <w:rsid w:val="00AC2511"/>
    <w:rPr>
      <w:sz w:val="24"/>
      <w:szCs w:val="24"/>
    </w:rPr>
  </w:style>
  <w:style w:type="character" w:styleId="FootnoteReference">
    <w:name w:val="footnote reference"/>
    <w:aliases w:val=" BVI fnr,BVI fnr, BVI fnr Car Car,BVI fnr Car, BVI fnr Car Car Car Car, BVI fnr Car Car Car Car Char, BVI fnr Char,BVI fnr Char, BVI fnr Car Car Char,BVI fnr Car Char, BVI fnr Car Car Car Car Char Char Char"/>
    <w:link w:val="Char2"/>
    <w:rsid w:val="00AC2511"/>
    <w:rPr>
      <w:rFonts w:cs="Times New Roman"/>
      <w:vertAlign w:val="superscript"/>
    </w:rPr>
  </w:style>
  <w:style w:type="character" w:styleId="Hyperlink">
    <w:name w:val="Hyperlink"/>
    <w:basedOn w:val="DefaultParagraphFont"/>
    <w:uiPriority w:val="99"/>
    <w:unhideWhenUsed/>
    <w:rsid w:val="00AC2511"/>
    <w:rPr>
      <w:color w:val="0000FF" w:themeColor="hyperlink"/>
      <w:u w:val="single"/>
    </w:rPr>
  </w:style>
  <w:style w:type="character" w:styleId="PageNumber">
    <w:name w:val="page number"/>
    <w:basedOn w:val="DefaultParagraphFont"/>
    <w:uiPriority w:val="99"/>
    <w:semiHidden/>
    <w:unhideWhenUsed/>
    <w:rsid w:val="00AC2511"/>
  </w:style>
  <w:style w:type="paragraph" w:styleId="EndnoteText">
    <w:name w:val="endnote text"/>
    <w:basedOn w:val="Normal"/>
    <w:link w:val="EndnoteTextChar"/>
    <w:uiPriority w:val="99"/>
    <w:semiHidden/>
    <w:unhideWhenUsed/>
    <w:rsid w:val="00AC25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2511"/>
    <w:rPr>
      <w:sz w:val="20"/>
      <w:szCs w:val="20"/>
    </w:rPr>
  </w:style>
  <w:style w:type="character" w:styleId="EndnoteReference">
    <w:name w:val="endnote reference"/>
    <w:basedOn w:val="DefaultParagraphFont"/>
    <w:uiPriority w:val="99"/>
    <w:semiHidden/>
    <w:unhideWhenUsed/>
    <w:rsid w:val="00AC2511"/>
    <w:rPr>
      <w:vertAlign w:val="superscript"/>
    </w:rPr>
  </w:style>
  <w:style w:type="paragraph" w:customStyle="1" w:styleId="Char2">
    <w:name w:val="Char2"/>
    <w:basedOn w:val="Normal"/>
    <w:link w:val="FootnoteReference"/>
    <w:rsid w:val="000970E6"/>
    <w:pPr>
      <w:spacing w:after="160" w:line="240" w:lineRule="exact"/>
    </w:pPr>
    <w:rPr>
      <w:rFonts w:cs="Times New Roman"/>
      <w:vertAlign w:val="superscript"/>
    </w:rPr>
  </w:style>
  <w:style w:type="paragraph" w:styleId="BalloonText">
    <w:name w:val="Balloon Text"/>
    <w:basedOn w:val="Normal"/>
    <w:link w:val="BalloonTextChar"/>
    <w:uiPriority w:val="99"/>
    <w:semiHidden/>
    <w:unhideWhenUsed/>
    <w:rsid w:val="00DC6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B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muiforsale.com/law-texts/thailand-penal-cod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amuiforsale.com/law-texts/thailand-penal-code.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cl.american.edu/hracademy/elderlyrights/listofsourc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E32AD-A95D-4ABF-B175-74B2EA06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4022</Words>
  <Characters>22930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Sleap</dc:creator>
  <cp:lastModifiedBy>Attila Kulcsar</cp:lastModifiedBy>
  <cp:revision>2</cp:revision>
  <cp:lastPrinted>2013-04-03T14:13:00Z</cp:lastPrinted>
  <dcterms:created xsi:type="dcterms:W3CDTF">2013-06-06T11:19:00Z</dcterms:created>
  <dcterms:modified xsi:type="dcterms:W3CDTF">2013-06-06T11:19:00Z</dcterms:modified>
</cp:coreProperties>
</file>